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87" w:rsidRDefault="00091687" w:rsidP="00091687">
      <w:pPr>
        <w:ind w:left="142" w:right="142"/>
        <w:jc w:val="both"/>
        <w:rPr>
          <w:rFonts w:ascii="Arial" w:hAnsi="Arial" w:cs="Arial"/>
          <w:sz w:val="20"/>
          <w:szCs w:val="20"/>
        </w:rPr>
      </w:pPr>
    </w:p>
    <w:p w:rsidR="00091687" w:rsidRDefault="00091687" w:rsidP="00091687">
      <w:pPr>
        <w:ind w:right="708"/>
        <w:jc w:val="center"/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rFonts w:ascii="Arial" w:hAnsi="Arial" w:cs="Arial"/>
          <w:b/>
          <w:bCs/>
          <w:sz w:val="16"/>
          <w:szCs w:val="16"/>
          <w:lang w:val="es-ES_tradnl"/>
        </w:rPr>
      </w:pPr>
    </w:p>
    <w:tbl>
      <w:tblPr>
        <w:tblpPr w:leftFromText="141" w:rightFromText="141" w:vertAnchor="text"/>
        <w:tblW w:w="0" w:type="auto"/>
        <w:shd w:val="clear" w:color="auto" w:fill="999999"/>
        <w:tblCellMar>
          <w:left w:w="0" w:type="dxa"/>
          <w:right w:w="0" w:type="dxa"/>
        </w:tblCellMar>
        <w:tblLook w:val="04A0"/>
      </w:tblPr>
      <w:tblGrid>
        <w:gridCol w:w="1474"/>
        <w:gridCol w:w="7170"/>
      </w:tblGrid>
      <w:tr w:rsidR="00091687" w:rsidTr="00091687">
        <w:trPr>
          <w:cantSplit/>
          <w:trHeight w:val="583"/>
        </w:trPr>
        <w:tc>
          <w:tcPr>
            <w:tcW w:w="1490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u w:val="single"/>
              </w:rPr>
              <w:t>Asunto</w:t>
            </w:r>
          </w:p>
        </w:tc>
        <w:tc>
          <w:tcPr>
            <w:tcW w:w="7371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 xml:space="preserve">Jornada-debate: La Política Agraria Común y su importancia para España </w:t>
            </w:r>
          </w:p>
        </w:tc>
      </w:tr>
      <w:tr w:rsidR="00091687" w:rsidTr="00091687">
        <w:trPr>
          <w:cantSplit/>
          <w:trHeight w:val="583"/>
        </w:trPr>
        <w:tc>
          <w:tcPr>
            <w:tcW w:w="1490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u w:val="single"/>
              </w:rPr>
            </w:pPr>
          </w:p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u w:val="single"/>
              </w:rPr>
              <w:t>Hora</w:t>
            </w:r>
          </w:p>
        </w:tc>
        <w:tc>
          <w:tcPr>
            <w:tcW w:w="7371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</w:p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10:00 horas.</w:t>
            </w:r>
          </w:p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 </w:t>
            </w:r>
          </w:p>
        </w:tc>
      </w:tr>
      <w:tr w:rsidR="00091687" w:rsidTr="00091687">
        <w:trPr>
          <w:cantSplit/>
        </w:trPr>
        <w:tc>
          <w:tcPr>
            <w:tcW w:w="1490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u w:val="single"/>
              </w:rPr>
            </w:pPr>
          </w:p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u w:val="single"/>
              </w:rPr>
              <w:t>Fecha</w:t>
            </w:r>
          </w:p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</w:p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Viernes, 1 de junio de 2012.</w:t>
            </w:r>
          </w:p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091687" w:rsidTr="00091687">
        <w:trPr>
          <w:cantSplit/>
          <w:trHeight w:val="80"/>
        </w:trPr>
        <w:tc>
          <w:tcPr>
            <w:tcW w:w="1490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u w:val="single"/>
              </w:rPr>
            </w:pPr>
          </w:p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u w:val="single"/>
              </w:rPr>
              <w:t>Lugar</w:t>
            </w:r>
          </w:p>
        </w:tc>
        <w:tc>
          <w:tcPr>
            <w:tcW w:w="7371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1687" w:rsidRDefault="00091687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</w:p>
          <w:p w:rsidR="00091687" w:rsidRDefault="00091687">
            <w:pPr>
              <w:ind w:right="708"/>
              <w:jc w:val="both"/>
              <w:rPr>
                <w:rFonts w:ascii="Arial" w:hAnsi="Arial" w:cs="Arial"/>
                <w:color w:val="FFFFFF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 xml:space="preserve">Salón de Actos de la Facultad de Derecho de la Universidad de Sevilla. </w:t>
            </w:r>
            <w:r>
              <w:rPr>
                <w:rFonts w:ascii="Arial" w:hAnsi="Arial" w:cs="Arial"/>
                <w:color w:val="FFFFFF"/>
                <w:sz w:val="28"/>
                <w:szCs w:val="28"/>
                <w:lang w:val="es-ES_tradnl"/>
              </w:rPr>
              <w:t xml:space="preserve">C/ </w:t>
            </w:r>
            <w:proofErr w:type="spellStart"/>
            <w:r>
              <w:rPr>
                <w:rFonts w:ascii="Arial" w:hAnsi="Arial" w:cs="Arial"/>
                <w:color w:val="FFFFFF"/>
                <w:sz w:val="28"/>
                <w:szCs w:val="28"/>
                <w:lang w:val="es-ES_tradnl"/>
              </w:rPr>
              <w:t>Enramadilla</w:t>
            </w:r>
            <w:proofErr w:type="spellEnd"/>
            <w:r>
              <w:rPr>
                <w:rFonts w:ascii="Arial" w:hAnsi="Arial" w:cs="Arial"/>
                <w:color w:val="FFFFFF"/>
                <w:sz w:val="28"/>
                <w:szCs w:val="28"/>
                <w:lang w:val="es-ES_tradnl"/>
              </w:rPr>
              <w:t>, 18-20. Sevilla.</w:t>
            </w:r>
          </w:p>
          <w:p w:rsidR="00091687" w:rsidRDefault="00091687">
            <w:pPr>
              <w:ind w:right="708"/>
              <w:jc w:val="both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</w:p>
        </w:tc>
      </w:tr>
    </w:tbl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center"/>
        <w:rPr>
          <w:b/>
          <w:bCs/>
          <w:sz w:val="16"/>
          <w:szCs w:val="16"/>
          <w:lang w:val="es-ES_tradnl"/>
        </w:rPr>
      </w:pPr>
    </w:p>
    <w:p w:rsidR="00091687" w:rsidRDefault="00091687" w:rsidP="00091687">
      <w:pPr>
        <w:ind w:right="708"/>
        <w:jc w:val="both"/>
        <w:rPr>
          <w:b/>
          <w:bCs/>
          <w:sz w:val="28"/>
          <w:szCs w:val="28"/>
          <w:lang w:val="es-ES_tradnl"/>
        </w:rPr>
      </w:pPr>
    </w:p>
    <w:p w:rsidR="00091687" w:rsidRDefault="00091687" w:rsidP="00091687">
      <w:pPr>
        <w:pStyle w:val="Textodebloque"/>
        <w:ind w:firstLine="851"/>
        <w:jc w:val="both"/>
        <w:rPr>
          <w:i w:val="0"/>
          <w:iCs w:val="0"/>
          <w:lang w:val="es-ES_tradnl"/>
        </w:rPr>
      </w:pPr>
    </w:p>
    <w:p w:rsidR="00091687" w:rsidRDefault="00091687" w:rsidP="00091687">
      <w:pPr>
        <w:ind w:left="717" w:right="708"/>
        <w:jc w:val="both"/>
        <w:rPr>
          <w:b/>
          <w:bCs/>
          <w:sz w:val="28"/>
          <w:szCs w:val="28"/>
          <w:lang w:val="es-ES_tradnl"/>
        </w:rPr>
      </w:pPr>
    </w:p>
    <w:p w:rsidR="00091687" w:rsidRDefault="00091687" w:rsidP="00091687">
      <w:pPr>
        <w:rPr>
          <w:rFonts w:ascii="Arial" w:hAnsi="Arial" w:cs="Arial"/>
          <w:sz w:val="20"/>
          <w:szCs w:val="20"/>
        </w:rPr>
      </w:pPr>
    </w:p>
    <w:p w:rsidR="002F13AF" w:rsidRDefault="002F13AF"/>
    <w:sectPr w:rsidR="002F13AF" w:rsidSect="002F1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687"/>
    <w:rsid w:val="00091687"/>
    <w:rsid w:val="002F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8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uiPriority w:val="99"/>
    <w:semiHidden/>
    <w:unhideWhenUsed/>
    <w:rsid w:val="00091687"/>
    <w:pPr>
      <w:ind w:left="708" w:right="708"/>
      <w:jc w:val="center"/>
    </w:pPr>
    <w:rPr>
      <w:rFonts w:ascii="Arial" w:hAnsi="Arial" w:cs="Arial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Company> 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2012-05-28T10:27:00Z</dcterms:created>
  <dcterms:modified xsi:type="dcterms:W3CDTF">2012-05-28T10:28:00Z</dcterms:modified>
</cp:coreProperties>
</file>