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64" w:rsidRDefault="00413B64" w:rsidP="00413B64">
      <w:pPr>
        <w:pStyle w:val="Sinespaciado"/>
        <w:spacing w:line="264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Censo de las cabañas ganaderas en España y la CV (2006-2015):</w:t>
      </w:r>
    </w:p>
    <w:p w:rsidR="00413B64" w:rsidRDefault="00413B64" w:rsidP="00413B64">
      <w:pPr>
        <w:pStyle w:val="Sinespaciado"/>
        <w:spacing w:line="264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 </w:t>
      </w:r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2168"/>
        <w:gridCol w:w="1609"/>
      </w:tblGrid>
      <w:tr w:rsidR="00413B64" w:rsidTr="00413B64"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CV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España</w:t>
            </w:r>
          </w:p>
        </w:tc>
      </w:tr>
      <w:tr w:rsidR="00413B64" w:rsidTr="00413B64">
        <w:tc>
          <w:tcPr>
            <w:tcW w:w="14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Ganado porcino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2006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1.223.248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26.218.706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2015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1.107.816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28.367.335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Variación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- 9,5%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+ 8,1%</w:t>
            </w:r>
          </w:p>
        </w:tc>
      </w:tr>
      <w:tr w:rsidR="00413B64" w:rsidTr="00413B64">
        <w:tc>
          <w:tcPr>
            <w:tcW w:w="14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Ganado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cunícola</w:t>
            </w:r>
            <w:proofErr w:type="spellEnd"/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2007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797.491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5.439.497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2015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640.622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6.450.981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Variación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- 19,7%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+ 18,6%</w:t>
            </w:r>
          </w:p>
        </w:tc>
      </w:tr>
      <w:tr w:rsidR="00413B64" w:rsidTr="00413B64">
        <w:tc>
          <w:tcPr>
            <w:tcW w:w="14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Ganado avícola (gallinas ponedoras)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2007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3.566.000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50.495.000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2013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3.392.000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44.668.000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Variación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- 4,9%                                                                                                                                 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- 11,5%</w:t>
            </w:r>
          </w:p>
        </w:tc>
      </w:tr>
      <w:tr w:rsidR="00413B64" w:rsidTr="00413B64">
        <w:tc>
          <w:tcPr>
            <w:tcW w:w="14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Ganado ovino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2006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467.208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22.451.627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2015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295.526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16.522.956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Variación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- 36,7%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- 26,4 %</w:t>
            </w:r>
          </w:p>
        </w:tc>
      </w:tr>
      <w:tr w:rsidR="00413B64" w:rsidTr="00413B64">
        <w:tc>
          <w:tcPr>
            <w:tcW w:w="14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Ganado caprino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2006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81.210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2.956.729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2015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75.726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3.009.582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Variación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- 6,7%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+ 1,7%</w:t>
            </w:r>
          </w:p>
        </w:tc>
      </w:tr>
      <w:tr w:rsidR="00413B64" w:rsidTr="00413B64">
        <w:tc>
          <w:tcPr>
            <w:tcW w:w="14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Ganado bovino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2006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61.306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6.184.092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2015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54.356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6.182.908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Variación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- 11,4%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- 0,02%</w:t>
            </w:r>
          </w:p>
        </w:tc>
      </w:tr>
      <w:tr w:rsidR="00413B64" w:rsidTr="00413B64">
        <w:tc>
          <w:tcPr>
            <w:tcW w:w="14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Apicultura (colmenas)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2006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441.132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2.172.167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2015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367.222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2.722.327</w:t>
            </w:r>
          </w:p>
        </w:tc>
      </w:tr>
      <w:tr w:rsidR="00413B64" w:rsidTr="00413B64"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Variación</w:t>
            </w:r>
          </w:p>
        </w:tc>
        <w:tc>
          <w:tcPr>
            <w:tcW w:w="1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-16,7%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64" w:rsidRDefault="00413B64">
            <w:pPr>
              <w:pStyle w:val="Sinespaciado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8"/>
                <w:szCs w:val="28"/>
              </w:rPr>
              <w:t>+25,3%</w:t>
            </w:r>
          </w:p>
        </w:tc>
      </w:tr>
    </w:tbl>
    <w:p w:rsidR="00413B64" w:rsidRDefault="00413B64" w:rsidP="00413B64">
      <w:pPr>
        <w:spacing w:before="100" w:beforeAutospacing="1" w:after="100" w:afterAutospacing="1"/>
      </w:pPr>
      <w:r>
        <w:rPr>
          <w:rFonts w:ascii="Tahoma" w:hAnsi="Tahoma" w:cs="Tahoma"/>
          <w:sz w:val="28"/>
          <w:szCs w:val="28"/>
        </w:rPr>
        <w:t> </w:t>
      </w:r>
      <w:r>
        <w:rPr>
          <w:sz w:val="28"/>
          <w:szCs w:val="28"/>
        </w:rPr>
        <w:t>Fuente: AVA-ASAJA a partir de datos del Ministerio de Agricultura</w:t>
      </w:r>
    </w:p>
    <w:p w:rsidR="00413B64" w:rsidRDefault="00413B64" w:rsidP="00413B64">
      <w:pPr>
        <w:pStyle w:val="Sinespaciado"/>
        <w:spacing w:line="264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06A41" w:rsidRDefault="00506A41"/>
    <w:sectPr w:rsidR="00506A41" w:rsidSect="00413B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64"/>
    <w:rsid w:val="000D118F"/>
    <w:rsid w:val="00413B64"/>
    <w:rsid w:val="005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6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413B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6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413B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2016-03-28T07:38:00Z</dcterms:created>
  <dcterms:modified xsi:type="dcterms:W3CDTF">2016-03-28T07:39:00Z</dcterms:modified>
</cp:coreProperties>
</file>