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23" w:rsidRDefault="00B93A23" w:rsidP="00B93A23">
      <w:pPr>
        <w:ind w:left="284" w:right="284"/>
        <w:jc w:val="center"/>
      </w:pPr>
      <w:r>
        <w:rPr>
          <w:rFonts w:ascii="Courier" w:hAnsi="Courier"/>
          <w:b/>
          <w:sz w:val="75"/>
        </w:rPr>
        <w:tab/>
      </w:r>
      <w:r>
        <w:rPr>
          <w:rFonts w:ascii="Courier" w:hAnsi="Courier"/>
          <w:b/>
          <w:sz w:val="75"/>
        </w:rPr>
        <w:tab/>
      </w:r>
    </w:p>
    <w:p w:rsidR="00B93A23" w:rsidRDefault="00B93A23" w:rsidP="00B93A23">
      <w:pPr>
        <w:pBdr>
          <w:bottom w:val="single" w:sz="6" w:space="1" w:color="auto"/>
        </w:pBdr>
        <w:ind w:left="284" w:right="284"/>
        <w:jc w:val="center"/>
        <w:rPr>
          <w:rFonts w:ascii="Courier" w:hAnsi="Courier"/>
          <w:b/>
        </w:rPr>
      </w:pPr>
      <w:r>
        <w:rPr>
          <w:rFonts w:ascii="Book Antiqua" w:hAnsi="Book Antiqua"/>
          <w:b/>
          <w:sz w:val="20"/>
        </w:rPr>
        <w:t xml:space="preserve"> </w:t>
      </w:r>
      <w:r w:rsidRPr="00DB1C84">
        <w:rPr>
          <w:rFonts w:ascii="Book Antiqua" w:hAnsi="Book Antiqua"/>
          <w:b/>
          <w:sz w:val="20"/>
        </w:rPr>
        <w:object w:dxaOrig="1646" w:dyaOrig="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43.6pt" o:ole="" fillcolor="window">
            <v:imagedata r:id="rId5" o:title=""/>
          </v:shape>
          <o:OLEObject Type="Embed" ProgID="Word.Picture.8" ShapeID="_x0000_i1025" DrawAspect="Content" ObjectID="_1499060914" r:id="rId6"/>
        </w:object>
      </w:r>
      <w:r>
        <w:rPr>
          <w:rFonts w:ascii="Book Antiqua" w:hAnsi="Book Antiqua"/>
          <w:b/>
          <w:sz w:val="20"/>
        </w:rPr>
        <w:t xml:space="preserve">  </w:t>
      </w:r>
      <w:r w:rsidRPr="00B93A23">
        <w:rPr>
          <w:rFonts w:ascii="Book Antiqua" w:hAnsi="Book Antiqua"/>
          <w:b/>
          <w:sz w:val="36"/>
          <w:szCs w:val="36"/>
        </w:rPr>
        <w:t>ASAJA-JAÉN</w:t>
      </w:r>
      <w:r>
        <w:rPr>
          <w:rFonts w:ascii="Book Antiqua" w:hAnsi="Book Antiqua"/>
          <w:b/>
          <w:sz w:val="36"/>
          <w:szCs w:val="36"/>
        </w:rPr>
        <w:t xml:space="preserve"> </w:t>
      </w:r>
      <w:r w:rsidRPr="00DB1C84">
        <w:rPr>
          <w:rFonts w:ascii="Book Antiqua" w:hAnsi="Book Antiqua"/>
          <w:b/>
          <w:sz w:val="20"/>
        </w:rPr>
        <w:object w:dxaOrig="1646" w:dyaOrig="2150">
          <v:shape id="_x0000_i1026" type="#_x0000_t75" style="width:30.95pt;height:43.6pt" o:ole="" fillcolor="window">
            <v:imagedata r:id="rId5" o:title=""/>
          </v:shape>
          <o:OLEObject Type="Embed" ProgID="Word.Picture.8" ShapeID="_x0000_i1026" DrawAspect="Content" ObjectID="_1499060915" r:id="rId7"/>
        </w:object>
      </w:r>
    </w:p>
    <w:p w:rsidR="00B93A23" w:rsidRDefault="00B93A23" w:rsidP="00B93A23">
      <w:pPr>
        <w:ind w:left="284" w:right="284"/>
        <w:jc w:val="center"/>
        <w:rPr>
          <w:rFonts w:ascii="Book Antiqua" w:hAnsi="Book Antiqua"/>
        </w:rPr>
      </w:pPr>
      <w:r>
        <w:rPr>
          <w:rFonts w:ascii="Book Antiqua" w:hAnsi="Book Antiqua"/>
        </w:rPr>
        <w:t>ASAJA-Jaén  Asociación Agraria  Jóvenes Agricultores</w:t>
      </w:r>
    </w:p>
    <w:p w:rsidR="00B93A23" w:rsidRDefault="00B93A23" w:rsidP="00B93A23">
      <w:pPr>
        <w:ind w:left="284" w:right="284"/>
        <w:jc w:val="center"/>
        <w:rPr>
          <w:rFonts w:ascii="Book Antiqua" w:hAnsi="Book Antiqua"/>
        </w:rPr>
      </w:pPr>
      <w:r>
        <w:rPr>
          <w:rFonts w:ascii="Book Antiqua" w:hAnsi="Book Antiqua"/>
        </w:rPr>
        <w:t>Avenida de Granada, 33 Bajo, 23001 Jaén</w:t>
      </w:r>
      <w:r>
        <w:rPr>
          <w:rFonts w:ascii="Book Antiqua" w:hAnsi="Book Antiqua"/>
        </w:rPr>
        <w:tab/>
      </w:r>
    </w:p>
    <w:p w:rsidR="00B93A23" w:rsidRDefault="00B93A23" w:rsidP="00B93A23">
      <w:pPr>
        <w:ind w:left="284" w:right="284"/>
        <w:jc w:val="center"/>
      </w:pPr>
      <w:proofErr w:type="gramStart"/>
      <w:r>
        <w:t>Teléfonos :</w:t>
      </w:r>
      <w:proofErr w:type="gramEnd"/>
      <w:r>
        <w:t xml:space="preserve"> (953) 242828 y 242660 </w:t>
      </w:r>
      <w:r>
        <w:tab/>
        <w:t xml:space="preserve">Fax : (953) 242830. E-mail: </w:t>
      </w:r>
      <w:hyperlink r:id="rId8" w:history="1">
        <w:r>
          <w:rPr>
            <w:rStyle w:val="Hipervnculo"/>
          </w:rPr>
          <w:t>asajajaen@asajajaen.com</w:t>
        </w:r>
      </w:hyperlink>
      <w:r>
        <w:t xml:space="preserve">. </w:t>
      </w:r>
    </w:p>
    <w:p w:rsidR="00B93A23" w:rsidRDefault="00B93A23" w:rsidP="00B93A23">
      <w:pPr>
        <w:ind w:left="284" w:right="284"/>
        <w:jc w:val="center"/>
      </w:pPr>
    </w:p>
    <w:p w:rsidR="00B93A23" w:rsidRDefault="00B93A23" w:rsidP="00B93A23">
      <w:pPr>
        <w:pBdr>
          <w:top w:val="single" w:sz="4" w:space="1" w:color="auto"/>
          <w:left w:val="single" w:sz="4" w:space="4" w:color="auto"/>
          <w:bottom w:val="single" w:sz="4" w:space="1" w:color="auto"/>
          <w:right w:val="single" w:sz="4" w:space="4" w:color="auto"/>
        </w:pBdr>
        <w:ind w:left="284" w:right="284"/>
        <w:jc w:val="center"/>
      </w:pPr>
      <w:r>
        <w:t xml:space="preserve">Página web: </w:t>
      </w:r>
      <w:hyperlink r:id="rId9" w:history="1">
        <w:r w:rsidRPr="006F18E7">
          <w:rPr>
            <w:rStyle w:val="Hipervnculo"/>
          </w:rPr>
          <w:t>www.asajajaen.com</w:t>
        </w:r>
      </w:hyperlink>
    </w:p>
    <w:p w:rsidR="00B93A23" w:rsidRDefault="00B93A23" w:rsidP="00B93A23">
      <w:pPr>
        <w:pStyle w:val="Textoindependiente24"/>
        <w:ind w:left="284" w:right="284"/>
        <w:jc w:val="both"/>
        <w:rPr>
          <w:b w:val="0"/>
          <w:bCs/>
          <w:u w:val="single"/>
        </w:rPr>
      </w:pPr>
    </w:p>
    <w:p w:rsidR="00BB3C5A" w:rsidRPr="00B93A23" w:rsidRDefault="00BB3C5A">
      <w:pPr>
        <w:rPr>
          <w:b/>
        </w:rPr>
      </w:pPr>
    </w:p>
    <w:p w:rsidR="004533CD" w:rsidRDefault="004533CD" w:rsidP="004533CD">
      <w:pPr>
        <w:jc w:val="center"/>
        <w:rPr>
          <w:b/>
        </w:rPr>
      </w:pPr>
      <w:r>
        <w:rPr>
          <w:b/>
        </w:rPr>
        <w:t xml:space="preserve">POR LA RECUPERACIÓN DE LA ACTIVIDAD </w:t>
      </w:r>
    </w:p>
    <w:p w:rsidR="00B93A23" w:rsidRDefault="004533CD" w:rsidP="004533CD">
      <w:pPr>
        <w:jc w:val="center"/>
        <w:rPr>
          <w:b/>
        </w:rPr>
      </w:pPr>
      <w:r>
        <w:rPr>
          <w:b/>
        </w:rPr>
        <w:t>SILVOPASTORIL EN EL MONTE</w:t>
      </w:r>
    </w:p>
    <w:p w:rsidR="00A13E7F" w:rsidRDefault="00A13E7F">
      <w:pPr>
        <w:rPr>
          <w:b/>
        </w:rPr>
      </w:pPr>
    </w:p>
    <w:p w:rsidR="00A13E7F" w:rsidRPr="00A13E7F" w:rsidRDefault="00A13E7F" w:rsidP="008F789D">
      <w:pPr>
        <w:jc w:val="both"/>
        <w:rPr>
          <w:b/>
          <w:u w:val="single"/>
        </w:rPr>
      </w:pPr>
    </w:p>
    <w:p w:rsidR="00B138E7" w:rsidRPr="008F789D" w:rsidRDefault="00B138E7" w:rsidP="008F789D">
      <w:pPr>
        <w:jc w:val="both"/>
        <w:rPr>
          <w:b/>
        </w:rPr>
      </w:pPr>
      <w:r w:rsidRPr="008F789D">
        <w:rPr>
          <w:b/>
        </w:rPr>
        <w:t>Introducción:</w:t>
      </w:r>
    </w:p>
    <w:p w:rsidR="000257E0" w:rsidRDefault="000257E0" w:rsidP="008F789D">
      <w:pPr>
        <w:jc w:val="both"/>
      </w:pPr>
    </w:p>
    <w:p w:rsidR="00B138E7" w:rsidRPr="000978B7" w:rsidRDefault="00B138E7" w:rsidP="008F789D">
      <w:pPr>
        <w:jc w:val="both"/>
      </w:pPr>
      <w:r w:rsidRPr="000978B7">
        <w:t xml:space="preserve">Históricamente el monte ha sido un bien muy preciado por sus vecinos </w:t>
      </w:r>
      <w:r w:rsidR="000257E0">
        <w:t>debido a que en él encontraban</w:t>
      </w:r>
      <w:r w:rsidRPr="000978B7">
        <w:t xml:space="preserve"> rentabilidad y recursos para sus sustento. Prueba de ello es que actualmente conservamos una importante masa forestal y esa masa forestal nos ha llegado gracias al binomio compuesto entre la actividad silvícola y ganadera con el cuidado de los montes. El primer interesado en que no ardiera el monte tradicionalmente era el propio vecino del municipio, porque si se quemaba el monte, además del perjuicio ambiental, sufría una grave merma económica. Hoy en día, si hay un incendio no afecta para nada a los intereses económicos de la población. En más, los propietarios de terreno forestal se ven perseguidos por una política forestal </w:t>
      </w:r>
      <w:proofErr w:type="spellStart"/>
      <w:r w:rsidRPr="000978B7">
        <w:t>ultraconservacionista</w:t>
      </w:r>
      <w:proofErr w:type="spellEnd"/>
      <w:r w:rsidRPr="000978B7">
        <w:t xml:space="preserve"> y si razón alguna. </w:t>
      </w:r>
    </w:p>
    <w:p w:rsidR="00B138E7" w:rsidRPr="000978B7" w:rsidRDefault="00B138E7" w:rsidP="008F789D">
      <w:pPr>
        <w:jc w:val="both"/>
      </w:pPr>
    </w:p>
    <w:p w:rsidR="00B138E7" w:rsidRPr="000978B7" w:rsidRDefault="00B138E7" w:rsidP="008F789D">
      <w:pPr>
        <w:jc w:val="both"/>
      </w:pPr>
      <w:r w:rsidRPr="000978B7">
        <w:t xml:space="preserve">A la vista queda que ésta política de extremo ecologismo </w:t>
      </w:r>
      <w:r w:rsidR="000257E0">
        <w:t xml:space="preserve">traducido en falta de inversión y abandono </w:t>
      </w:r>
      <w:r w:rsidRPr="000978B7">
        <w:t xml:space="preserve">no sólo ha despoblado los montes, desperdiciando el importante potencial y económico que en él guardan, sino que tampoco los </w:t>
      </w:r>
      <w:r w:rsidR="000257E0">
        <w:t>ha protegido</w:t>
      </w:r>
      <w:r w:rsidRPr="000978B7">
        <w:t xml:space="preserve">. Incendios como el de </w:t>
      </w:r>
      <w:r w:rsidR="009E3585">
        <w:t xml:space="preserve">la Sierra de </w:t>
      </w:r>
      <w:r w:rsidRPr="000978B7">
        <w:t xml:space="preserve">Cazorla </w:t>
      </w:r>
      <w:r w:rsidR="009E3585">
        <w:t xml:space="preserve">y Segura </w:t>
      </w:r>
      <w:r w:rsidRPr="000978B7">
        <w:t>de 2005 o como el grave fuego de Quesada, Huesa y Larva, que aún humea y que es el mayor incendio en Andalucía en lo que va de siglo (el sexto en toda España en lo que va de periodo) son la prueba de que el monte, abandonado, despoblado y cargado de materia ignífuga es l</w:t>
      </w:r>
      <w:r w:rsidR="000257E0">
        <w:t>a peor solución de las posibles para su conservación.</w:t>
      </w:r>
      <w:r w:rsidRPr="000978B7">
        <w:t xml:space="preserve"> </w:t>
      </w:r>
    </w:p>
    <w:p w:rsidR="000257E0" w:rsidRDefault="00C417C7" w:rsidP="008F789D">
      <w:pPr>
        <w:jc w:val="both"/>
      </w:pPr>
      <w:r>
        <w:t xml:space="preserve"> </w:t>
      </w:r>
    </w:p>
    <w:p w:rsidR="00B138E7" w:rsidRPr="000257E0" w:rsidRDefault="000257E0" w:rsidP="008F789D">
      <w:pPr>
        <w:jc w:val="both"/>
      </w:pPr>
      <w:r>
        <w:t>Descuidar</w:t>
      </w:r>
      <w:r w:rsidR="00C417C7" w:rsidRPr="000257E0">
        <w:t xml:space="preserve"> el monte cual selva adoptando así el discurso ecologista supone un buen ahorro económico para la Administración, porque no se invierte en él lo suficiente.</w:t>
      </w:r>
      <w:r w:rsidRPr="000257E0">
        <w:t xml:space="preserve"> </w:t>
      </w:r>
      <w:r w:rsidR="00C417C7" w:rsidRPr="000257E0">
        <w:t>Pero, de seguir así, en unos años no habrá monte que proteger.</w:t>
      </w:r>
    </w:p>
    <w:p w:rsidR="00C417C7" w:rsidRPr="000257E0" w:rsidRDefault="00C417C7" w:rsidP="008F789D">
      <w:pPr>
        <w:jc w:val="both"/>
      </w:pPr>
    </w:p>
    <w:p w:rsidR="00C417C7" w:rsidRPr="000257E0" w:rsidRDefault="00C417C7" w:rsidP="008F789D">
      <w:pPr>
        <w:jc w:val="both"/>
      </w:pPr>
      <w:r w:rsidRPr="000257E0">
        <w:t>En una provincia como es Jaén, con una tasa de paro juvenil del 66% y una de las mayores masas forestales del país, desaprovechar un recurso natural y dejarlo a merced de llamas</w:t>
      </w:r>
      <w:r w:rsidR="000257E0">
        <w:t>, pirómanos</w:t>
      </w:r>
      <w:r w:rsidRPr="000257E0">
        <w:t xml:space="preserve"> o furtivos es, cuanto menos, ilógico.</w:t>
      </w:r>
    </w:p>
    <w:p w:rsidR="00C417C7" w:rsidRPr="000257E0" w:rsidRDefault="00C417C7" w:rsidP="008F789D">
      <w:pPr>
        <w:jc w:val="both"/>
      </w:pPr>
    </w:p>
    <w:p w:rsidR="00231874" w:rsidRPr="008F789D" w:rsidRDefault="000257E0" w:rsidP="008F789D">
      <w:pPr>
        <w:jc w:val="both"/>
      </w:pPr>
      <w:r w:rsidRPr="000257E0">
        <w:t>Recordando</w:t>
      </w:r>
      <w:r w:rsidR="00C417C7" w:rsidRPr="000257E0">
        <w:t xml:space="preserve"> antecedentes históricos, como la industria maderera de la Sierra de Cazorla, Segura y Las Villas</w:t>
      </w:r>
      <w:r w:rsidRPr="000257E0">
        <w:t xml:space="preserve"> </w:t>
      </w:r>
      <w:r w:rsidR="009E3585">
        <w:t xml:space="preserve">(donde existían numerosas aserradoras) </w:t>
      </w:r>
      <w:r w:rsidRPr="000257E0">
        <w:t>o</w:t>
      </w:r>
      <w:r w:rsidR="00C417C7" w:rsidRPr="000257E0">
        <w:t xml:space="preserve"> el ejemplo de los bosques modelo que imperan en Europa y que ya están presentes en el norte de España</w:t>
      </w:r>
      <w:r w:rsidRPr="000257E0">
        <w:t xml:space="preserve">, donde la </w:t>
      </w:r>
      <w:r w:rsidRPr="000257E0">
        <w:lastRenderedPageBreak/>
        <w:t>explotación controlada de los montes se convierte en una fuente de riqueza y empleo para las zonas rurales, desde ASAJA-Jaén proponemos</w:t>
      </w:r>
      <w:r>
        <w:t xml:space="preserve"> un modelo sostenible y controlado de explotación de los montes andaluces, </w:t>
      </w:r>
      <w:r w:rsidRPr="008F789D">
        <w:t>para crear un modelo simila</w:t>
      </w:r>
      <w:r w:rsidR="00231874" w:rsidRPr="008F789D">
        <w:t>r a estos bosques modelo</w:t>
      </w:r>
      <w:r w:rsidRPr="008F789D">
        <w:t>, adaptado a las necesid</w:t>
      </w:r>
      <w:r w:rsidR="00231874" w:rsidRPr="008F789D">
        <w:t>ades de la zona, de explotación. Partiendo de la premisa de que estas actividades respetarán al milímetro la normativa de conservación ambiental, estamos convencidos de que es el mejor modo de conservar el monte sin suponer un coste extra para la Administración. Los que tenemos ya unos años, sabemos que antes no había tantos medios aéreos y terrestres para apagar un incendio y éstos se extinguían enseguida. ¿Por qué? Porque el monte estaba habitado y limpio de materia ignífuga.</w:t>
      </w:r>
    </w:p>
    <w:p w:rsidR="00231874" w:rsidRPr="008F789D" w:rsidRDefault="00231874" w:rsidP="008F789D">
      <w:pPr>
        <w:jc w:val="both"/>
        <w:rPr>
          <w:b/>
        </w:rPr>
      </w:pPr>
    </w:p>
    <w:p w:rsidR="00231874" w:rsidRPr="008F789D" w:rsidRDefault="008F789D" w:rsidP="008F789D">
      <w:pPr>
        <w:jc w:val="both"/>
        <w:rPr>
          <w:b/>
        </w:rPr>
      </w:pPr>
      <w:r w:rsidRPr="008F789D">
        <w:rPr>
          <w:b/>
        </w:rPr>
        <w:t>Propuesta</w:t>
      </w:r>
      <w:r w:rsidR="00231874" w:rsidRPr="008F789D">
        <w:rPr>
          <w:b/>
        </w:rPr>
        <w:t>:</w:t>
      </w:r>
    </w:p>
    <w:p w:rsidR="008F789D" w:rsidRDefault="008F789D" w:rsidP="008F789D">
      <w:pPr>
        <w:jc w:val="both"/>
      </w:pPr>
    </w:p>
    <w:p w:rsidR="00231874" w:rsidRDefault="00231874" w:rsidP="008F789D">
      <w:pPr>
        <w:jc w:val="both"/>
      </w:pPr>
      <w:r w:rsidRPr="008F789D">
        <w:t xml:space="preserve">-Un modelo de explotación sostenible y controlada de los montes jienenses (y andaluces) que permita la recuperación de la actividad </w:t>
      </w:r>
      <w:proofErr w:type="spellStart"/>
      <w:r w:rsidRPr="008F789D">
        <w:t>silvopastoril</w:t>
      </w:r>
      <w:proofErr w:type="spellEnd"/>
      <w:r w:rsidRPr="008F789D">
        <w:t>, creando así una fuente de riqueza y empleo en nuestros pueblos al mismo tiempo que se convierte en la mejor protección y forma de conservación de la masa forestal.</w:t>
      </w:r>
    </w:p>
    <w:p w:rsidR="006B35EE" w:rsidRDefault="006B35EE" w:rsidP="008F789D">
      <w:pPr>
        <w:jc w:val="both"/>
      </w:pPr>
    </w:p>
    <w:p w:rsidR="00231874" w:rsidRDefault="006B35EE" w:rsidP="008F789D">
      <w:pPr>
        <w:jc w:val="both"/>
      </w:pPr>
      <w:r>
        <w:t xml:space="preserve">-Basándonos en modelos ya existentes, lo que necesitamos es una medida adaptada a la masa forestal andaluza, y en concreto la jienense. Se creará de esta forma una profesión reglada, la profesión </w:t>
      </w:r>
      <w:proofErr w:type="spellStart"/>
      <w:r>
        <w:t>silvopastoril</w:t>
      </w:r>
      <w:proofErr w:type="spellEnd"/>
      <w:r>
        <w:t xml:space="preserve">, que cuente con su propia formación y ofrezca garantías económicas y sociales al que opte por este camino profesional. No en vano, se trata de recuperar una actividad perdida hace más de cincuenta años que también llevó consigo el despoblamiento de los montes. Hoy en día, gracias a las nuevas tecnologías, es posible contar con profesionales multidisciplinares que aprovechen los recursos que les ofrece el monte, que estén bien formados para ello y que, además, puedan vivir en las mismas condiciones que los habitantes de núcleos rurales o urbanos (acceso a servicios, </w:t>
      </w:r>
      <w:r w:rsidR="001A3CA5">
        <w:t xml:space="preserve">educación, vivienda, </w:t>
      </w:r>
      <w:r>
        <w:t xml:space="preserve">ocio…).  Para ello, es fundamental la adecuación de carriles y caminos y el uso de las I+D+I para que el profesional del monte pueda estar conectado física y telemáticamente </w:t>
      </w:r>
      <w:r w:rsidR="001A3CA5">
        <w:t>con el resto de la sociedad, además de contar con apoyos específicos que mejoren su calidad de vida, como Educación especializada para los hijos de residentes en el monte, vivienda propia, serv</w:t>
      </w:r>
      <w:r w:rsidR="007748F9">
        <w:t>icios básicos de agua y energía. En</w:t>
      </w:r>
      <w:r w:rsidR="001A3CA5">
        <w:t xml:space="preserve"> este sentido es muy importante el aprovechamiento de la biomasa</w:t>
      </w:r>
      <w:r w:rsidR="007748F9">
        <w:t xml:space="preserve"> (la leña la queman en sus propias viviendas, el estiércol del ganado nutre  el suelo...)</w:t>
      </w:r>
    </w:p>
    <w:p w:rsidR="007748F9" w:rsidRDefault="007748F9" w:rsidP="007748F9">
      <w:pPr>
        <w:jc w:val="both"/>
      </w:pPr>
    </w:p>
    <w:p w:rsidR="007748F9" w:rsidRDefault="007748F9" w:rsidP="007748F9">
      <w:pPr>
        <w:jc w:val="both"/>
      </w:pPr>
      <w:r>
        <w:t>-</w:t>
      </w:r>
      <w:r w:rsidRPr="000978B7">
        <w:t>El monte se rentabiliza consiguiendo los canales adecuados para la venta, especialmente de maderas, y logrando de este modo que se establezcan en el lugar aserradoras y todo lo que acarrea alrededor de esta transformación, j</w:t>
      </w:r>
      <w:r>
        <w:t>unto con labores de ganadería e</w:t>
      </w:r>
      <w:r w:rsidRPr="000978B7">
        <w:t xml:space="preserve">xtensiva, </w:t>
      </w:r>
      <w:r>
        <w:t xml:space="preserve">caza, </w:t>
      </w:r>
      <w:r w:rsidRPr="000978B7">
        <w:t xml:space="preserve">leña, recolección de líquenes, piñas, resinas, setas y hongos… Así, se consigue crear una economía local como ya se hace en otros territorios. </w:t>
      </w:r>
    </w:p>
    <w:p w:rsidR="007748F9" w:rsidRPr="008F789D" w:rsidRDefault="007748F9" w:rsidP="008F789D">
      <w:pPr>
        <w:jc w:val="both"/>
      </w:pPr>
    </w:p>
    <w:p w:rsidR="006B35EE" w:rsidRPr="007748F9" w:rsidRDefault="006B35EE" w:rsidP="008F789D">
      <w:pPr>
        <w:jc w:val="both"/>
        <w:rPr>
          <w:b/>
        </w:rPr>
      </w:pPr>
    </w:p>
    <w:p w:rsidR="006B35EE" w:rsidRPr="007748F9" w:rsidRDefault="006B35EE" w:rsidP="008F789D">
      <w:pPr>
        <w:jc w:val="both"/>
        <w:rPr>
          <w:b/>
        </w:rPr>
      </w:pPr>
      <w:r w:rsidRPr="007748F9">
        <w:rPr>
          <w:b/>
        </w:rPr>
        <w:t>Destinatarios:</w:t>
      </w:r>
    </w:p>
    <w:p w:rsidR="007748F9" w:rsidRDefault="00231874" w:rsidP="007748F9">
      <w:pPr>
        <w:jc w:val="both"/>
      </w:pPr>
      <w:r w:rsidRPr="008F789D">
        <w:t>-</w:t>
      </w:r>
      <w:r w:rsidR="000257E0" w:rsidRPr="008F789D">
        <w:t>Queremos que sean</w:t>
      </w:r>
      <w:r w:rsidR="009E3585">
        <w:t xml:space="preserve"> en primera instancia</w:t>
      </w:r>
      <w:r w:rsidR="000257E0" w:rsidRPr="008F789D">
        <w:t xml:space="preserve"> los jóvenes </w:t>
      </w:r>
      <w:r w:rsidR="008F789D" w:rsidRPr="008F789D">
        <w:t xml:space="preserve">y los residentes en los términos municipales a los que pertenecen los terrenos forestales </w:t>
      </w:r>
      <w:r w:rsidR="000257E0" w:rsidRPr="008F789D">
        <w:t xml:space="preserve">los que encuentren trabajo en el monte, aprovechando sus recursos y, con ello, mimándolo y cuidándolo como se merece. </w:t>
      </w:r>
      <w:r w:rsidR="006B35EE">
        <w:t xml:space="preserve">Se trata de formar guardias ambientales cuya misión sea preservar el monte y que este monte que cuidan les ofrezca también un modo de vida sostenible. </w:t>
      </w:r>
      <w:r w:rsidR="007748F9">
        <w:t xml:space="preserve">Dicho </w:t>
      </w:r>
      <w:r w:rsidR="007748F9">
        <w:lastRenderedPageBreak/>
        <w:t>modelo es capaz de provocar un desarrollo endógeno del comercio, la industria, el comercio de la zona colindante en la que se aplique.</w:t>
      </w:r>
    </w:p>
    <w:p w:rsidR="006B35EE" w:rsidRDefault="006B35EE" w:rsidP="008F789D">
      <w:pPr>
        <w:jc w:val="both"/>
      </w:pPr>
    </w:p>
    <w:p w:rsidR="006B35EE" w:rsidRDefault="006B35EE" w:rsidP="008F789D">
      <w:pPr>
        <w:jc w:val="both"/>
      </w:pPr>
    </w:p>
    <w:p w:rsidR="006B35EE" w:rsidRDefault="006B35EE" w:rsidP="008F789D">
      <w:pPr>
        <w:jc w:val="both"/>
      </w:pPr>
      <w:r>
        <w:t>-El modelo prioriza a los jóvenes, pero está abierto a cualquiera que opte por este modelo profesional.</w:t>
      </w:r>
    </w:p>
    <w:p w:rsidR="006B35EE" w:rsidRDefault="006B35EE" w:rsidP="008F789D">
      <w:pPr>
        <w:jc w:val="both"/>
      </w:pPr>
    </w:p>
    <w:p w:rsidR="006B35EE" w:rsidRDefault="006B35EE" w:rsidP="008F789D">
      <w:pPr>
        <w:jc w:val="both"/>
      </w:pPr>
    </w:p>
    <w:p w:rsidR="006B35EE" w:rsidRPr="007748F9" w:rsidRDefault="006B35EE" w:rsidP="008F789D">
      <w:pPr>
        <w:jc w:val="both"/>
        <w:rPr>
          <w:b/>
        </w:rPr>
      </w:pPr>
      <w:r w:rsidRPr="007748F9">
        <w:rPr>
          <w:b/>
        </w:rPr>
        <w:t>Recursos necesarios:</w:t>
      </w:r>
    </w:p>
    <w:p w:rsidR="006B35EE" w:rsidRDefault="006B35EE" w:rsidP="008F789D">
      <w:pPr>
        <w:jc w:val="both"/>
      </w:pPr>
    </w:p>
    <w:p w:rsidR="000257E0" w:rsidRDefault="006B35EE" w:rsidP="008F789D">
      <w:pPr>
        <w:jc w:val="both"/>
      </w:pPr>
      <w:r>
        <w:t xml:space="preserve">-Administraciones locales: </w:t>
      </w:r>
      <w:r w:rsidR="000257E0" w:rsidRPr="008F789D">
        <w:t>A través de los ayuntamientos de los pueblos</w:t>
      </w:r>
      <w:r w:rsidR="00241377">
        <w:t xml:space="preserve"> y de las diputaciones</w:t>
      </w:r>
      <w:r w:rsidR="000257E0" w:rsidRPr="008F789D">
        <w:t xml:space="preserve"> es importante que se pongan en marcha </w:t>
      </w:r>
      <w:r w:rsidR="00231874" w:rsidRPr="008F789D">
        <w:t xml:space="preserve">un plan </w:t>
      </w:r>
      <w:r w:rsidR="000257E0" w:rsidRPr="008F789D">
        <w:t xml:space="preserve">para poder ceder (arrendando) estos terrenos forestales a los jóvenes de los pueblos durante un periodo </w:t>
      </w:r>
      <w:r w:rsidR="001A3CA5">
        <w:t>amplio</w:t>
      </w:r>
      <w:r w:rsidR="000257E0" w:rsidRPr="008F789D">
        <w:t xml:space="preserve"> con el fin de que recuperen su aprovechamiento silvícola y pastoril y gracias a las ayudas que ofrece la Unión Europea para la incorporación a la actividad agrícola y ganadera</w:t>
      </w:r>
      <w:r w:rsidR="001A3CA5">
        <w:t xml:space="preserve"> o cualquier otra de las ayudas. </w:t>
      </w:r>
    </w:p>
    <w:p w:rsidR="00241377" w:rsidRDefault="00241377" w:rsidP="008F789D">
      <w:pPr>
        <w:jc w:val="both"/>
      </w:pPr>
    </w:p>
    <w:p w:rsidR="006B35EE" w:rsidRDefault="006B35EE" w:rsidP="008F789D">
      <w:pPr>
        <w:jc w:val="both"/>
      </w:pPr>
      <w:r>
        <w:t>-Administración autonómica:</w:t>
      </w:r>
      <w:r w:rsidR="002B20CF">
        <w:t xml:space="preserve"> En primer lugar, a través de los montes que administra, para su cesión. En segu</w:t>
      </w:r>
      <w:r w:rsidR="00D27DD4">
        <w:t>nd</w:t>
      </w:r>
      <w:r w:rsidR="002B20CF">
        <w:t>o lugar,</w:t>
      </w:r>
      <w:r>
        <w:t xml:space="preserve"> a través de las diferentes consejerías (Agricultura, Medio Ambiente, Fomento</w:t>
      </w:r>
      <w:r w:rsidR="001A3CA5">
        <w:t>, Vivienda</w:t>
      </w:r>
      <w:r>
        <w:t xml:space="preserve"> e, incluso, Educación) se debe crear un consejo </w:t>
      </w:r>
      <w:proofErr w:type="spellStart"/>
      <w:r>
        <w:t>multidisciplicar</w:t>
      </w:r>
      <w:proofErr w:type="spellEnd"/>
      <w:r>
        <w:t xml:space="preserve"> que sepa aunar sinergias para ofrecer al profesional de la silvicultura la formación y ayudas necesarias para explotar </w:t>
      </w:r>
      <w:r w:rsidR="00241377">
        <w:t xml:space="preserve">y cuidar </w:t>
      </w:r>
      <w:r>
        <w:t>el monte</w:t>
      </w:r>
      <w:r w:rsidR="00241377">
        <w:t>, así como los accesos a éste.</w:t>
      </w:r>
    </w:p>
    <w:p w:rsidR="00241377" w:rsidRDefault="00241377" w:rsidP="008F789D">
      <w:pPr>
        <w:jc w:val="both"/>
      </w:pPr>
    </w:p>
    <w:p w:rsidR="00241377" w:rsidRDefault="00241377" w:rsidP="008F789D">
      <w:pPr>
        <w:jc w:val="both"/>
      </w:pPr>
      <w:r>
        <w:t xml:space="preserve">-Administración del Estado: Además de las competencias referentes a </w:t>
      </w:r>
      <w:r w:rsidR="002B20CF">
        <w:t xml:space="preserve">sus </w:t>
      </w:r>
      <w:proofErr w:type="spellStart"/>
      <w:r w:rsidR="002B20CF">
        <w:t>pripios</w:t>
      </w:r>
      <w:proofErr w:type="spellEnd"/>
      <w:r w:rsidR="002B20CF">
        <w:t xml:space="preserve"> montes y a los ministerios de </w:t>
      </w:r>
      <w:r>
        <w:t xml:space="preserve">Agricultura, Medio Ambiente, </w:t>
      </w:r>
      <w:r w:rsidR="001A3CA5">
        <w:t xml:space="preserve">Vivienda, </w:t>
      </w:r>
      <w:r>
        <w:t xml:space="preserve">Educación y Fomento, es importante contar con el apoyo legal </w:t>
      </w:r>
      <w:r w:rsidR="002B20CF">
        <w:t xml:space="preserve">(ley específica) </w:t>
      </w:r>
      <w:r>
        <w:t>pertinente para poder realizar estas acciones.</w:t>
      </w:r>
    </w:p>
    <w:p w:rsidR="00241377" w:rsidRDefault="00241377" w:rsidP="008F789D">
      <w:pPr>
        <w:jc w:val="both"/>
      </w:pPr>
    </w:p>
    <w:p w:rsidR="00241377" w:rsidRDefault="00241377" w:rsidP="008F789D">
      <w:pPr>
        <w:jc w:val="both"/>
      </w:pPr>
      <w:r>
        <w:t>-Administración Europea: Aprovechar las posibilidades que nos ofrece la UE en materia de ayudas y de desarrollo rural para  apoyar económicamente a estos profesionales del monte.</w:t>
      </w:r>
    </w:p>
    <w:p w:rsidR="001A3CA5" w:rsidRDefault="001A3CA5" w:rsidP="008F789D">
      <w:pPr>
        <w:jc w:val="both"/>
      </w:pPr>
    </w:p>
    <w:p w:rsidR="009E3585" w:rsidRDefault="006B35EE" w:rsidP="00B8703C">
      <w:pPr>
        <w:jc w:val="both"/>
      </w:pPr>
      <w:r>
        <w:br/>
      </w:r>
    </w:p>
    <w:p w:rsidR="000257E0" w:rsidRPr="008F789D" w:rsidRDefault="000257E0" w:rsidP="008F789D">
      <w:pPr>
        <w:jc w:val="both"/>
      </w:pPr>
    </w:p>
    <w:p w:rsidR="000257E0" w:rsidRDefault="000257E0" w:rsidP="008F789D">
      <w:pPr>
        <w:jc w:val="both"/>
      </w:pPr>
    </w:p>
    <w:p w:rsidR="008F789D" w:rsidRDefault="008F789D" w:rsidP="008F789D">
      <w:pPr>
        <w:jc w:val="both"/>
      </w:pPr>
    </w:p>
    <w:p w:rsidR="008F789D" w:rsidRDefault="008F789D" w:rsidP="008F789D">
      <w:pPr>
        <w:jc w:val="both"/>
      </w:pPr>
      <w:r>
        <w:t>En la siguiente tabla exponemos algunos ejemplos de cómo aprovechar el monte de forma profesional. Queremos que en la explotación del monte puedan combinarse las diferentes UTAS o Unidades de Trabajo Agrario con el fin de que el que explote el monte pueda hacerlo según las diferentes posibilidades que le ofrece el espacio y el tiempo.</w:t>
      </w:r>
    </w:p>
    <w:p w:rsidR="00E164EC" w:rsidRDefault="00E164EC" w:rsidP="008F789D">
      <w:pPr>
        <w:jc w:val="both"/>
      </w:pPr>
    </w:p>
    <w:p w:rsidR="008F789D" w:rsidRDefault="008F789D" w:rsidP="008F789D">
      <w:pPr>
        <w:jc w:val="both"/>
      </w:pPr>
    </w:p>
    <w:p w:rsidR="008F789D" w:rsidRDefault="008F789D" w:rsidP="00B138E7"/>
    <w:p w:rsidR="008F789D" w:rsidRDefault="008F789D" w:rsidP="00B138E7"/>
    <w:p w:rsidR="007748F9" w:rsidRDefault="007748F9" w:rsidP="008F789D">
      <w:pPr>
        <w:jc w:val="center"/>
      </w:pPr>
    </w:p>
    <w:p w:rsidR="007748F9" w:rsidRDefault="007748F9" w:rsidP="008F789D">
      <w:pPr>
        <w:jc w:val="center"/>
      </w:pPr>
    </w:p>
    <w:p w:rsidR="007748F9" w:rsidRDefault="007748F9" w:rsidP="008F789D">
      <w:pPr>
        <w:jc w:val="center"/>
      </w:pPr>
    </w:p>
    <w:p w:rsidR="007748F9" w:rsidRDefault="007748F9" w:rsidP="008F789D">
      <w:pPr>
        <w:jc w:val="center"/>
      </w:pPr>
    </w:p>
    <w:p w:rsidR="007748F9" w:rsidRDefault="007748F9" w:rsidP="008F789D">
      <w:pPr>
        <w:jc w:val="center"/>
      </w:pPr>
    </w:p>
    <w:p w:rsidR="008F789D" w:rsidRDefault="008F789D" w:rsidP="008F789D">
      <w:pPr>
        <w:jc w:val="center"/>
      </w:pPr>
      <w:r>
        <w:t>UNIDADES MÍNIMAS NECESARIAS PARA ALCANZAR UNA UNIDAD DE TRABAJO AGRARIO, U.T.A., EQUIVALENTE A 1920 HORAS DE TRABAJO AL AÑO LO QUE SUPONE QUE UN TRABAJADOR PUEDA DARSE DE ALTA EN EL RÉGIMEN ESPECIAL DE TRABAJADORES AUTÓNOMOS DE LA SEGURIDAD SOCIAL</w:t>
      </w:r>
    </w:p>
    <w:tbl>
      <w:tblPr>
        <w:tblStyle w:val="Tablaconcuadrcula"/>
        <w:tblW w:w="0" w:type="auto"/>
        <w:tblLook w:val="04A0"/>
      </w:tblPr>
      <w:tblGrid>
        <w:gridCol w:w="3637"/>
        <w:gridCol w:w="2354"/>
        <w:gridCol w:w="2729"/>
      </w:tblGrid>
      <w:tr w:rsidR="008F789D" w:rsidTr="00A15AFB">
        <w:tc>
          <w:tcPr>
            <w:tcW w:w="4714" w:type="dxa"/>
          </w:tcPr>
          <w:p w:rsidR="008F789D" w:rsidRPr="00491BAA" w:rsidRDefault="008F789D" w:rsidP="00A15AFB">
            <w:pPr>
              <w:jc w:val="center"/>
              <w:rPr>
                <w:b/>
              </w:rPr>
            </w:pPr>
            <w:r>
              <w:rPr>
                <w:b/>
              </w:rPr>
              <w:t>APROVECHAMIENTO AGROSILVOPASTORAL</w:t>
            </w:r>
          </w:p>
        </w:tc>
        <w:tc>
          <w:tcPr>
            <w:tcW w:w="4715" w:type="dxa"/>
          </w:tcPr>
          <w:p w:rsidR="008F789D" w:rsidRPr="00491BAA" w:rsidRDefault="008F789D" w:rsidP="00A15AFB">
            <w:pPr>
              <w:jc w:val="center"/>
              <w:rPr>
                <w:b/>
              </w:rPr>
            </w:pPr>
            <w:r>
              <w:rPr>
                <w:b/>
              </w:rPr>
              <w:t>UNIDADES MÍNIMAS NECESARIAS PARA U.T.A.</w:t>
            </w:r>
          </w:p>
        </w:tc>
        <w:tc>
          <w:tcPr>
            <w:tcW w:w="4715" w:type="dxa"/>
          </w:tcPr>
          <w:p w:rsidR="008F789D" w:rsidRPr="00491BAA" w:rsidRDefault="008F789D" w:rsidP="00A15AFB">
            <w:pPr>
              <w:jc w:val="center"/>
              <w:rPr>
                <w:b/>
              </w:rPr>
            </w:pPr>
            <w:r>
              <w:rPr>
                <w:b/>
              </w:rPr>
              <w:t>OBSERVACIONES TÉCNICAS</w:t>
            </w:r>
          </w:p>
        </w:tc>
      </w:tr>
      <w:tr w:rsidR="008F789D" w:rsidTr="00A15AFB">
        <w:tc>
          <w:tcPr>
            <w:tcW w:w="4714" w:type="dxa"/>
          </w:tcPr>
          <w:p w:rsidR="008F789D" w:rsidRDefault="008F789D" w:rsidP="00A15AFB">
            <w:pPr>
              <w:jc w:val="center"/>
            </w:pPr>
            <w:r>
              <w:t>NOGAL</w:t>
            </w:r>
          </w:p>
        </w:tc>
        <w:tc>
          <w:tcPr>
            <w:tcW w:w="4715" w:type="dxa"/>
          </w:tcPr>
          <w:p w:rsidR="008F789D" w:rsidRDefault="008F789D" w:rsidP="00A15AFB">
            <w:pPr>
              <w:jc w:val="center"/>
            </w:pPr>
            <w:r>
              <w:t>11,28 Has.</w:t>
            </w:r>
          </w:p>
        </w:tc>
        <w:tc>
          <w:tcPr>
            <w:tcW w:w="4715" w:type="dxa"/>
          </w:tcPr>
          <w:p w:rsidR="008F789D" w:rsidRDefault="008F789D" w:rsidP="00A15AFB">
            <w:pPr>
              <w:jc w:val="center"/>
            </w:pPr>
            <w:r>
              <w:t xml:space="preserve">Marco de plantación mínimo 10 x 10 </w:t>
            </w:r>
            <w:proofErr w:type="spellStart"/>
            <w:r>
              <w:t>mts</w:t>
            </w:r>
            <w:proofErr w:type="spellEnd"/>
            <w:r>
              <w:t>.</w:t>
            </w:r>
          </w:p>
        </w:tc>
      </w:tr>
      <w:tr w:rsidR="008F789D" w:rsidTr="00A15AFB">
        <w:tc>
          <w:tcPr>
            <w:tcW w:w="4714" w:type="dxa"/>
          </w:tcPr>
          <w:p w:rsidR="008F789D" w:rsidRDefault="008F789D" w:rsidP="00A15AFB">
            <w:pPr>
              <w:jc w:val="center"/>
            </w:pPr>
            <w:r>
              <w:t>CEREZO</w:t>
            </w:r>
          </w:p>
        </w:tc>
        <w:tc>
          <w:tcPr>
            <w:tcW w:w="4715" w:type="dxa"/>
          </w:tcPr>
          <w:p w:rsidR="008F789D" w:rsidRDefault="008F789D" w:rsidP="00A15AFB">
            <w:pPr>
              <w:jc w:val="center"/>
            </w:pPr>
            <w:r>
              <w:t>4,91 Has.</w:t>
            </w:r>
          </w:p>
        </w:tc>
        <w:tc>
          <w:tcPr>
            <w:tcW w:w="4715" w:type="dxa"/>
          </w:tcPr>
          <w:p w:rsidR="008F789D" w:rsidRDefault="008F789D" w:rsidP="00A15AFB">
            <w:pPr>
              <w:jc w:val="center"/>
            </w:pPr>
            <w:r>
              <w:t xml:space="preserve">Marco de plantación recomendado de 7 x 7 </w:t>
            </w:r>
            <w:proofErr w:type="spellStart"/>
            <w:r>
              <w:t>mts</w:t>
            </w:r>
            <w:proofErr w:type="spellEnd"/>
            <w:r>
              <w:t>.</w:t>
            </w:r>
          </w:p>
        </w:tc>
      </w:tr>
      <w:tr w:rsidR="008F789D" w:rsidTr="00A15AFB">
        <w:tc>
          <w:tcPr>
            <w:tcW w:w="4714" w:type="dxa"/>
          </w:tcPr>
          <w:p w:rsidR="008F789D" w:rsidRDefault="008F789D" w:rsidP="00A15AFB">
            <w:pPr>
              <w:jc w:val="center"/>
            </w:pPr>
            <w:r>
              <w:t>ALMENDRO</w:t>
            </w:r>
          </w:p>
        </w:tc>
        <w:tc>
          <w:tcPr>
            <w:tcW w:w="4715" w:type="dxa"/>
          </w:tcPr>
          <w:p w:rsidR="008F789D" w:rsidRDefault="008F789D" w:rsidP="00A15AFB">
            <w:pPr>
              <w:jc w:val="center"/>
            </w:pPr>
            <w:r>
              <w:t>15,22 Has.</w:t>
            </w:r>
          </w:p>
        </w:tc>
        <w:tc>
          <w:tcPr>
            <w:tcW w:w="4715" w:type="dxa"/>
          </w:tcPr>
          <w:p w:rsidR="008F789D" w:rsidRDefault="008F789D" w:rsidP="00A15AFB">
            <w:pPr>
              <w:jc w:val="center"/>
            </w:pPr>
            <w:r>
              <w:t xml:space="preserve">Marco de plantación recomendado 8 x 6 </w:t>
            </w:r>
            <w:proofErr w:type="spellStart"/>
            <w:r>
              <w:t>mts</w:t>
            </w:r>
            <w:proofErr w:type="spellEnd"/>
            <w:r>
              <w:t>.</w:t>
            </w:r>
          </w:p>
        </w:tc>
      </w:tr>
      <w:tr w:rsidR="008F789D" w:rsidTr="00A15AFB">
        <w:tc>
          <w:tcPr>
            <w:tcW w:w="4714" w:type="dxa"/>
          </w:tcPr>
          <w:p w:rsidR="008F789D" w:rsidRDefault="008F789D" w:rsidP="00A15AFB">
            <w:pPr>
              <w:jc w:val="center"/>
            </w:pPr>
            <w:r>
              <w:t>PISTACHO</w:t>
            </w:r>
          </w:p>
        </w:tc>
        <w:tc>
          <w:tcPr>
            <w:tcW w:w="4715" w:type="dxa"/>
          </w:tcPr>
          <w:p w:rsidR="008F789D" w:rsidRDefault="008F789D" w:rsidP="00A15AFB">
            <w:pPr>
              <w:jc w:val="center"/>
            </w:pPr>
            <w:r>
              <w:t>2 Has.</w:t>
            </w:r>
          </w:p>
        </w:tc>
        <w:tc>
          <w:tcPr>
            <w:tcW w:w="4715" w:type="dxa"/>
          </w:tcPr>
          <w:p w:rsidR="008F789D" w:rsidRDefault="008F789D" w:rsidP="00A15AFB">
            <w:pPr>
              <w:jc w:val="center"/>
            </w:pPr>
            <w:r>
              <w:t>Injertado en patrón “</w:t>
            </w:r>
            <w:proofErr w:type="spellStart"/>
            <w:r>
              <w:t>Terebinthus</w:t>
            </w:r>
            <w:proofErr w:type="spellEnd"/>
            <w:r>
              <w:t xml:space="preserve"> </w:t>
            </w:r>
            <w:proofErr w:type="spellStart"/>
            <w:r>
              <w:t>Pistacea</w:t>
            </w:r>
            <w:proofErr w:type="spellEnd"/>
            <w:r>
              <w:t>”</w:t>
            </w:r>
          </w:p>
        </w:tc>
      </w:tr>
      <w:tr w:rsidR="008F789D" w:rsidTr="00A15AFB">
        <w:tc>
          <w:tcPr>
            <w:tcW w:w="4714" w:type="dxa"/>
          </w:tcPr>
          <w:p w:rsidR="008F789D" w:rsidRDefault="008F789D" w:rsidP="00A15AFB">
            <w:pPr>
              <w:jc w:val="center"/>
            </w:pPr>
            <w:r>
              <w:t>TRUFA</w:t>
            </w:r>
          </w:p>
        </w:tc>
        <w:tc>
          <w:tcPr>
            <w:tcW w:w="4715" w:type="dxa"/>
          </w:tcPr>
          <w:p w:rsidR="008F789D" w:rsidRDefault="008F789D" w:rsidP="00A15AFB">
            <w:pPr>
              <w:jc w:val="center"/>
            </w:pPr>
            <w:r>
              <w:t>5 Has.</w:t>
            </w:r>
          </w:p>
        </w:tc>
        <w:tc>
          <w:tcPr>
            <w:tcW w:w="4715" w:type="dxa"/>
          </w:tcPr>
          <w:p w:rsidR="008F789D" w:rsidRDefault="008F789D" w:rsidP="00A15AFB">
            <w:pPr>
              <w:jc w:val="center"/>
            </w:pPr>
            <w:proofErr w:type="spellStart"/>
            <w:r>
              <w:t>Micorrizada</w:t>
            </w:r>
            <w:proofErr w:type="spellEnd"/>
            <w:r>
              <w:t xml:space="preserve"> en Encina y/o Quejigo</w:t>
            </w:r>
          </w:p>
        </w:tc>
      </w:tr>
      <w:tr w:rsidR="008F789D" w:rsidTr="00A15AFB">
        <w:tc>
          <w:tcPr>
            <w:tcW w:w="4714" w:type="dxa"/>
          </w:tcPr>
          <w:p w:rsidR="008F789D" w:rsidRDefault="008F789D" w:rsidP="00A15AFB">
            <w:pPr>
              <w:jc w:val="center"/>
            </w:pPr>
            <w:r>
              <w:t>ALOE VERA</w:t>
            </w:r>
          </w:p>
        </w:tc>
        <w:tc>
          <w:tcPr>
            <w:tcW w:w="4715" w:type="dxa"/>
          </w:tcPr>
          <w:p w:rsidR="008F789D" w:rsidRDefault="008F789D" w:rsidP="00A15AFB">
            <w:pPr>
              <w:jc w:val="center"/>
            </w:pPr>
            <w:r>
              <w:t>1 Has.</w:t>
            </w:r>
          </w:p>
        </w:tc>
        <w:tc>
          <w:tcPr>
            <w:tcW w:w="4715" w:type="dxa"/>
          </w:tcPr>
          <w:p w:rsidR="008F789D" w:rsidRDefault="008F789D" w:rsidP="00A15AFB">
            <w:pPr>
              <w:jc w:val="center"/>
            </w:pPr>
            <w:r>
              <w:t>Adaptable a secano</w:t>
            </w:r>
          </w:p>
        </w:tc>
      </w:tr>
      <w:tr w:rsidR="008F789D" w:rsidTr="00A15AFB">
        <w:tc>
          <w:tcPr>
            <w:tcW w:w="4714" w:type="dxa"/>
          </w:tcPr>
          <w:p w:rsidR="008F789D" w:rsidRDefault="008F789D" w:rsidP="00A15AFB">
            <w:pPr>
              <w:jc w:val="center"/>
            </w:pPr>
            <w:r>
              <w:t>ALGARROBO</w:t>
            </w:r>
          </w:p>
        </w:tc>
        <w:tc>
          <w:tcPr>
            <w:tcW w:w="4715" w:type="dxa"/>
          </w:tcPr>
          <w:p w:rsidR="008F789D" w:rsidRDefault="008F789D" w:rsidP="00A15AFB">
            <w:pPr>
              <w:jc w:val="center"/>
            </w:pPr>
            <w:r>
              <w:t>2,59 Has.</w:t>
            </w:r>
          </w:p>
        </w:tc>
        <w:tc>
          <w:tcPr>
            <w:tcW w:w="4715" w:type="dxa"/>
          </w:tcPr>
          <w:p w:rsidR="008F789D" w:rsidRDefault="008F789D" w:rsidP="00A15AFB">
            <w:pPr>
              <w:jc w:val="center"/>
            </w:pPr>
            <w:r>
              <w:t>Adaptable a secano</w:t>
            </w:r>
          </w:p>
        </w:tc>
      </w:tr>
      <w:tr w:rsidR="008F789D" w:rsidTr="00A15AFB">
        <w:tc>
          <w:tcPr>
            <w:tcW w:w="4714" w:type="dxa"/>
          </w:tcPr>
          <w:p w:rsidR="008F789D" w:rsidRDefault="008F789D" w:rsidP="00A15AFB">
            <w:pPr>
              <w:jc w:val="center"/>
            </w:pPr>
            <w:r>
              <w:t>AROMATICAS Y MEDICINALES</w:t>
            </w:r>
          </w:p>
        </w:tc>
        <w:tc>
          <w:tcPr>
            <w:tcW w:w="4715" w:type="dxa"/>
          </w:tcPr>
          <w:p w:rsidR="008F789D" w:rsidRDefault="008F789D" w:rsidP="00A15AFB">
            <w:pPr>
              <w:jc w:val="center"/>
            </w:pPr>
            <w:r>
              <w:t>80 Has.</w:t>
            </w:r>
          </w:p>
        </w:tc>
        <w:tc>
          <w:tcPr>
            <w:tcW w:w="4715" w:type="dxa"/>
          </w:tcPr>
          <w:p w:rsidR="008F789D" w:rsidRDefault="008F789D" w:rsidP="00A15AFB">
            <w:pPr>
              <w:jc w:val="center"/>
            </w:pPr>
            <w:r>
              <w:t xml:space="preserve">Superficie continua </w:t>
            </w:r>
          </w:p>
        </w:tc>
      </w:tr>
      <w:tr w:rsidR="008F789D" w:rsidTr="00A15AFB">
        <w:tc>
          <w:tcPr>
            <w:tcW w:w="4714" w:type="dxa"/>
          </w:tcPr>
          <w:p w:rsidR="008F789D" w:rsidRDefault="008F789D" w:rsidP="00A15AFB">
            <w:pPr>
              <w:jc w:val="center"/>
            </w:pPr>
            <w:r>
              <w:t>HONGOS Y SETAS</w:t>
            </w:r>
          </w:p>
        </w:tc>
        <w:tc>
          <w:tcPr>
            <w:tcW w:w="4715" w:type="dxa"/>
          </w:tcPr>
          <w:p w:rsidR="008F789D" w:rsidRDefault="008F789D" w:rsidP="00A15AFB">
            <w:pPr>
              <w:jc w:val="center"/>
            </w:pPr>
            <w:r>
              <w:t>0,10 Has.</w:t>
            </w:r>
          </w:p>
        </w:tc>
        <w:tc>
          <w:tcPr>
            <w:tcW w:w="4715" w:type="dxa"/>
          </w:tcPr>
          <w:p w:rsidR="008F789D" w:rsidRDefault="008F789D" w:rsidP="00A15AFB">
            <w:pPr>
              <w:jc w:val="center"/>
            </w:pPr>
            <w:r>
              <w:t>Superficie continua</w:t>
            </w:r>
          </w:p>
        </w:tc>
      </w:tr>
      <w:tr w:rsidR="008F789D" w:rsidTr="00A15AFB">
        <w:tc>
          <w:tcPr>
            <w:tcW w:w="4714" w:type="dxa"/>
          </w:tcPr>
          <w:p w:rsidR="008F789D" w:rsidRDefault="008F789D" w:rsidP="00A15AFB">
            <w:pPr>
              <w:jc w:val="center"/>
            </w:pPr>
            <w:r>
              <w:t>CASTAÑO</w:t>
            </w:r>
          </w:p>
        </w:tc>
        <w:tc>
          <w:tcPr>
            <w:tcW w:w="4715" w:type="dxa"/>
          </w:tcPr>
          <w:p w:rsidR="008F789D" w:rsidRDefault="008F789D" w:rsidP="00A15AFB">
            <w:pPr>
              <w:jc w:val="center"/>
            </w:pPr>
            <w:r>
              <w:t>2,59 Has.</w:t>
            </w:r>
          </w:p>
        </w:tc>
        <w:tc>
          <w:tcPr>
            <w:tcW w:w="4715" w:type="dxa"/>
          </w:tcPr>
          <w:p w:rsidR="008F789D" w:rsidRDefault="008F789D" w:rsidP="00A15AFB">
            <w:pPr>
              <w:jc w:val="center"/>
            </w:pPr>
            <w:r>
              <w:t xml:space="preserve">Suelos </w:t>
            </w:r>
            <w:proofErr w:type="spellStart"/>
            <w:r>
              <w:t>Acidos</w:t>
            </w:r>
            <w:proofErr w:type="spellEnd"/>
            <w:r>
              <w:t xml:space="preserve"> y Clima Húmedo</w:t>
            </w:r>
          </w:p>
        </w:tc>
      </w:tr>
      <w:tr w:rsidR="008F789D" w:rsidTr="00A15AFB">
        <w:tc>
          <w:tcPr>
            <w:tcW w:w="4714" w:type="dxa"/>
          </w:tcPr>
          <w:p w:rsidR="008F789D" w:rsidRDefault="008F789D" w:rsidP="00A15AFB">
            <w:pPr>
              <w:jc w:val="center"/>
            </w:pPr>
            <w:r>
              <w:t>PINAR MADERABLE</w:t>
            </w:r>
          </w:p>
        </w:tc>
        <w:tc>
          <w:tcPr>
            <w:tcW w:w="4715" w:type="dxa"/>
          </w:tcPr>
          <w:p w:rsidR="008F789D" w:rsidRDefault="008F789D" w:rsidP="00A15AFB">
            <w:pPr>
              <w:jc w:val="center"/>
            </w:pPr>
            <w:r>
              <w:t>312,5 Has.</w:t>
            </w:r>
          </w:p>
        </w:tc>
        <w:tc>
          <w:tcPr>
            <w:tcW w:w="4715" w:type="dxa"/>
          </w:tcPr>
          <w:p w:rsidR="008F789D" w:rsidRDefault="008F789D" w:rsidP="00A15AFB">
            <w:pPr>
              <w:jc w:val="center"/>
            </w:pPr>
            <w:r>
              <w:t>25 años de vida útil*</w:t>
            </w:r>
          </w:p>
        </w:tc>
      </w:tr>
      <w:tr w:rsidR="008F789D" w:rsidTr="00A15AFB">
        <w:tc>
          <w:tcPr>
            <w:tcW w:w="4714" w:type="dxa"/>
          </w:tcPr>
          <w:p w:rsidR="008F789D" w:rsidRDefault="008F789D" w:rsidP="00A15AFB">
            <w:pPr>
              <w:jc w:val="center"/>
            </w:pPr>
            <w:r>
              <w:t xml:space="preserve">PASTIZAL POBRE </w:t>
            </w:r>
          </w:p>
        </w:tc>
        <w:tc>
          <w:tcPr>
            <w:tcW w:w="4715" w:type="dxa"/>
          </w:tcPr>
          <w:p w:rsidR="008F789D" w:rsidRDefault="008F789D" w:rsidP="00A15AFB">
            <w:pPr>
              <w:jc w:val="center"/>
            </w:pPr>
            <w:r>
              <w:t>552,49 Has.</w:t>
            </w:r>
          </w:p>
        </w:tc>
        <w:tc>
          <w:tcPr>
            <w:tcW w:w="4715" w:type="dxa"/>
          </w:tcPr>
          <w:p w:rsidR="008F789D" w:rsidRDefault="008F789D" w:rsidP="00A15AFB">
            <w:pPr>
              <w:jc w:val="center"/>
            </w:pPr>
            <w:r>
              <w:t>Pradera Natural</w:t>
            </w:r>
          </w:p>
        </w:tc>
      </w:tr>
      <w:tr w:rsidR="008F789D" w:rsidTr="00A15AFB">
        <w:tc>
          <w:tcPr>
            <w:tcW w:w="4714" w:type="dxa"/>
          </w:tcPr>
          <w:p w:rsidR="008F789D" w:rsidRDefault="008F789D" w:rsidP="00A15AFB">
            <w:pPr>
              <w:jc w:val="center"/>
            </w:pPr>
            <w:r>
              <w:t>PASTIZAL FÉRTIL</w:t>
            </w:r>
          </w:p>
        </w:tc>
        <w:tc>
          <w:tcPr>
            <w:tcW w:w="4715" w:type="dxa"/>
          </w:tcPr>
          <w:p w:rsidR="008F789D" w:rsidRDefault="008F789D" w:rsidP="00A15AFB">
            <w:pPr>
              <w:jc w:val="center"/>
            </w:pPr>
            <w:r>
              <w:t>476,19 Has.</w:t>
            </w:r>
          </w:p>
        </w:tc>
        <w:tc>
          <w:tcPr>
            <w:tcW w:w="4715" w:type="dxa"/>
          </w:tcPr>
          <w:p w:rsidR="008F789D" w:rsidRDefault="008F789D" w:rsidP="00A15AFB">
            <w:pPr>
              <w:jc w:val="center"/>
            </w:pPr>
            <w:r>
              <w:t>Erial y Prados</w:t>
            </w:r>
          </w:p>
        </w:tc>
      </w:tr>
      <w:tr w:rsidR="008F789D" w:rsidTr="00A15AFB">
        <w:tc>
          <w:tcPr>
            <w:tcW w:w="4714" w:type="dxa"/>
          </w:tcPr>
          <w:p w:rsidR="008F789D" w:rsidRDefault="008F789D" w:rsidP="00A15AFB">
            <w:pPr>
              <w:jc w:val="center"/>
            </w:pPr>
            <w:r>
              <w:t>OVINO/CAPRINO</w:t>
            </w:r>
          </w:p>
        </w:tc>
        <w:tc>
          <w:tcPr>
            <w:tcW w:w="4715" w:type="dxa"/>
          </w:tcPr>
          <w:p w:rsidR="008F789D" w:rsidRDefault="008F789D" w:rsidP="00A15AFB">
            <w:pPr>
              <w:jc w:val="center"/>
            </w:pPr>
            <w:r>
              <w:t>300 cabezas reproductoras</w:t>
            </w:r>
          </w:p>
        </w:tc>
        <w:tc>
          <w:tcPr>
            <w:tcW w:w="4715" w:type="dxa"/>
          </w:tcPr>
          <w:p w:rsidR="008F789D" w:rsidRDefault="008F789D" w:rsidP="00A15AFB">
            <w:pPr>
              <w:jc w:val="center"/>
            </w:pPr>
            <w:r>
              <w:t xml:space="preserve">Hasta 740 cabezas totales (reproductoras y </w:t>
            </w:r>
            <w:proofErr w:type="spellStart"/>
            <w:r>
              <w:t>recríos</w:t>
            </w:r>
            <w:proofErr w:type="spellEnd"/>
            <w:r>
              <w:t>) para una densidad de 0.2 UGM/</w:t>
            </w:r>
            <w:proofErr w:type="spellStart"/>
            <w:r>
              <w:t>Ha.</w:t>
            </w:r>
            <w:proofErr w:type="spellEnd"/>
            <w:r>
              <w:t xml:space="preserve"> de pastizal (densidad ganadera) </w:t>
            </w:r>
          </w:p>
        </w:tc>
      </w:tr>
      <w:tr w:rsidR="008F789D" w:rsidTr="00A15AFB">
        <w:tc>
          <w:tcPr>
            <w:tcW w:w="4714" w:type="dxa"/>
          </w:tcPr>
          <w:p w:rsidR="008F789D" w:rsidRDefault="008F789D" w:rsidP="00A15AFB">
            <w:pPr>
              <w:jc w:val="center"/>
            </w:pPr>
            <w:r>
              <w:t>VACUNO/CABALLAR/BOBINO</w:t>
            </w:r>
          </w:p>
        </w:tc>
        <w:tc>
          <w:tcPr>
            <w:tcW w:w="4715" w:type="dxa"/>
          </w:tcPr>
          <w:p w:rsidR="008F789D" w:rsidRDefault="008F789D" w:rsidP="00A15AFB">
            <w:pPr>
              <w:jc w:val="center"/>
            </w:pPr>
            <w:r>
              <w:t>50 cabezas reproductoras</w:t>
            </w:r>
          </w:p>
        </w:tc>
        <w:tc>
          <w:tcPr>
            <w:tcW w:w="4715" w:type="dxa"/>
          </w:tcPr>
          <w:p w:rsidR="008F789D" w:rsidRDefault="008F789D" w:rsidP="00A15AFB">
            <w:pPr>
              <w:jc w:val="center"/>
            </w:pPr>
            <w:r>
              <w:t>Hasta 111 cabezas totales (reproductores y recrías) para una densidad de 0.2 UGM/</w:t>
            </w:r>
            <w:proofErr w:type="spellStart"/>
            <w:r>
              <w:t>Ha.</w:t>
            </w:r>
            <w:proofErr w:type="spellEnd"/>
            <w:r>
              <w:t xml:space="preserve"> de pastizal (densidad ganadera)</w:t>
            </w:r>
          </w:p>
        </w:tc>
      </w:tr>
      <w:tr w:rsidR="008F789D" w:rsidTr="00A15AFB">
        <w:tc>
          <w:tcPr>
            <w:tcW w:w="4714" w:type="dxa"/>
          </w:tcPr>
          <w:p w:rsidR="008F789D" w:rsidRDefault="008F789D" w:rsidP="00A15AFB">
            <w:pPr>
              <w:jc w:val="center"/>
            </w:pPr>
            <w:r>
              <w:t>PORCINO/AVÍCOLA</w:t>
            </w:r>
          </w:p>
        </w:tc>
        <w:tc>
          <w:tcPr>
            <w:tcW w:w="4715" w:type="dxa"/>
          </w:tcPr>
          <w:p w:rsidR="008F789D" w:rsidRDefault="008F789D" w:rsidP="00A15AFB">
            <w:pPr>
              <w:jc w:val="center"/>
            </w:pPr>
            <w:r>
              <w:t>222 cabezas reproductoras</w:t>
            </w:r>
          </w:p>
        </w:tc>
        <w:tc>
          <w:tcPr>
            <w:tcW w:w="4715" w:type="dxa"/>
          </w:tcPr>
          <w:p w:rsidR="008F789D" w:rsidRDefault="008F789D" w:rsidP="00A15AFB">
            <w:pPr>
              <w:jc w:val="center"/>
            </w:pPr>
            <w:r>
              <w:t>Cubre la densidad ganadera de 0.2 UGM/</w:t>
            </w:r>
            <w:proofErr w:type="spellStart"/>
            <w:r>
              <w:t>Ha.</w:t>
            </w:r>
            <w:proofErr w:type="spellEnd"/>
            <w:r>
              <w:t xml:space="preserve"> recomendada por la P.A.C.</w:t>
            </w:r>
          </w:p>
        </w:tc>
      </w:tr>
      <w:tr w:rsidR="008F789D" w:rsidTr="00A15AFB">
        <w:tc>
          <w:tcPr>
            <w:tcW w:w="4714" w:type="dxa"/>
          </w:tcPr>
          <w:p w:rsidR="008F789D" w:rsidRDefault="008F789D" w:rsidP="00A15AFB">
            <w:pPr>
              <w:jc w:val="center"/>
            </w:pPr>
            <w:r>
              <w:t>COLMENAS APICULTURA</w:t>
            </w:r>
          </w:p>
        </w:tc>
        <w:tc>
          <w:tcPr>
            <w:tcW w:w="4715" w:type="dxa"/>
          </w:tcPr>
          <w:p w:rsidR="008F789D" w:rsidRDefault="008F789D" w:rsidP="00A15AFB">
            <w:pPr>
              <w:jc w:val="center"/>
            </w:pPr>
            <w:r>
              <w:t>341 colmenas</w:t>
            </w:r>
          </w:p>
        </w:tc>
        <w:tc>
          <w:tcPr>
            <w:tcW w:w="4715" w:type="dxa"/>
          </w:tcPr>
          <w:p w:rsidR="008F789D" w:rsidRDefault="008F789D" w:rsidP="00A15AFB">
            <w:pPr>
              <w:jc w:val="center"/>
            </w:pPr>
            <w:r>
              <w:t>Abejas melíferas</w:t>
            </w:r>
          </w:p>
        </w:tc>
      </w:tr>
    </w:tbl>
    <w:p w:rsidR="008F789D" w:rsidRDefault="008F789D" w:rsidP="008F789D">
      <w:r>
        <w:t>*A razón de 80 pinos (800 Kg. de madera/pino) adultos cortados para su saca por Ha cada 25 años genera 2.400 euros/</w:t>
      </w:r>
      <w:proofErr w:type="spellStart"/>
      <w:r>
        <w:t>Ha.</w:t>
      </w:r>
      <w:proofErr w:type="spellEnd"/>
      <w:r>
        <w:t xml:space="preserve"> y año. Necesitando 12,5 Has. </w:t>
      </w:r>
      <w:proofErr w:type="gramStart"/>
      <w:r>
        <w:t>de</w:t>
      </w:r>
      <w:proofErr w:type="gramEnd"/>
      <w:r>
        <w:t xml:space="preserve"> saca cada año en rotación. Precio de subasta 30 euros/pino.</w:t>
      </w:r>
    </w:p>
    <w:p w:rsidR="006775CD" w:rsidRDefault="006775CD" w:rsidP="008F789D"/>
    <w:p w:rsidR="00BD77B1" w:rsidRDefault="00BD77B1" w:rsidP="008F789D"/>
    <w:p w:rsidR="00BD77B1" w:rsidRDefault="00BD77B1" w:rsidP="008F789D"/>
    <w:p w:rsidR="00BD77B1" w:rsidRDefault="00BD77B1" w:rsidP="008F789D"/>
    <w:p w:rsidR="00BD77B1" w:rsidRDefault="00BD77B1" w:rsidP="008F789D"/>
    <w:p w:rsidR="00BD77B1" w:rsidRDefault="00BD77B1" w:rsidP="008F789D"/>
    <w:p w:rsidR="006775CD" w:rsidRPr="00BD77B1" w:rsidRDefault="006775CD" w:rsidP="008F789D">
      <w:pPr>
        <w:rPr>
          <w:b/>
        </w:rPr>
      </w:pPr>
      <w:r w:rsidRPr="00BD77B1">
        <w:rPr>
          <w:b/>
        </w:rPr>
        <w:lastRenderedPageBreak/>
        <w:t>MONTE PÚBLICO EN LA PROVINCIA DE JAÉN</w:t>
      </w:r>
      <w:r w:rsidR="00BD77B1" w:rsidRPr="00BD77B1">
        <w:rPr>
          <w:b/>
        </w:rPr>
        <w:t xml:space="preserve"> </w:t>
      </w:r>
    </w:p>
    <w:p w:rsidR="00BD77B1" w:rsidRDefault="00BD77B1" w:rsidP="008F789D"/>
    <w:p w:rsidR="00BD77B1" w:rsidRPr="00BD77B1" w:rsidRDefault="00BD77B1" w:rsidP="008F789D">
      <w:pPr>
        <w:rPr>
          <w:b/>
        </w:rPr>
      </w:pPr>
      <w:r w:rsidRPr="00BD77B1">
        <w:rPr>
          <w:b/>
        </w:rPr>
        <w:t>Superficie:</w:t>
      </w:r>
    </w:p>
    <w:p w:rsidR="00BD77B1" w:rsidRDefault="00BD77B1" w:rsidP="008F789D"/>
    <w:p w:rsidR="006775CD" w:rsidRDefault="006775CD" w:rsidP="008F789D">
      <w:r w:rsidRPr="00BD77B1">
        <w:rPr>
          <w:b/>
        </w:rPr>
        <w:t>TOTAL:</w:t>
      </w:r>
      <w:r>
        <w:t xml:space="preserve"> 269.431 hectáreas</w:t>
      </w:r>
    </w:p>
    <w:p w:rsidR="006775CD" w:rsidRDefault="006775CD" w:rsidP="008F789D">
      <w:r>
        <w:t xml:space="preserve">Propiedad de ayuntamientos: 87.780 </w:t>
      </w:r>
    </w:p>
    <w:p w:rsidR="006775CD" w:rsidRDefault="006775CD" w:rsidP="008F789D">
      <w:r>
        <w:t>Propiedad de la Comunidad Autónoma: 157.074</w:t>
      </w:r>
    </w:p>
    <w:p w:rsidR="006775CD" w:rsidRDefault="006775CD" w:rsidP="008F789D">
      <w:r>
        <w:t xml:space="preserve">Propiedad de otras entidades públicas: </w:t>
      </w:r>
      <w:r w:rsidR="00BD77B1">
        <w:t>24.577</w:t>
      </w:r>
    </w:p>
    <w:p w:rsidR="00BD77B1" w:rsidRDefault="00BD77B1" w:rsidP="008F789D"/>
    <w:p w:rsidR="00BD77B1" w:rsidRPr="00BD77B1" w:rsidRDefault="00BD77B1" w:rsidP="008F789D">
      <w:pPr>
        <w:rPr>
          <w:b/>
        </w:rPr>
      </w:pPr>
      <w:r w:rsidRPr="00BD77B1">
        <w:rPr>
          <w:b/>
        </w:rPr>
        <w:t>Número de Montes</w:t>
      </w:r>
    </w:p>
    <w:p w:rsidR="00BD77B1" w:rsidRDefault="00BD77B1" w:rsidP="008F789D">
      <w:r w:rsidRPr="00BD77B1">
        <w:rPr>
          <w:b/>
        </w:rPr>
        <w:t>Total:</w:t>
      </w:r>
      <w:r>
        <w:t xml:space="preserve"> 276</w:t>
      </w:r>
    </w:p>
    <w:p w:rsidR="00BD77B1" w:rsidRDefault="00BD77B1" w:rsidP="008F789D">
      <w:r>
        <w:t>Propiedad de ayuntamientos: 127</w:t>
      </w:r>
    </w:p>
    <w:p w:rsidR="00BD77B1" w:rsidRDefault="00BD77B1" w:rsidP="008F789D">
      <w:r>
        <w:t>Propiedad de Comunidad Autónoma: 129</w:t>
      </w:r>
    </w:p>
    <w:p w:rsidR="00BD77B1" w:rsidRDefault="00BD77B1" w:rsidP="008F789D">
      <w:r>
        <w:t>Propiedad de otras entidades públicas: 20</w:t>
      </w:r>
    </w:p>
    <w:p w:rsidR="00BD77B1" w:rsidRDefault="00BD77B1" w:rsidP="008F789D"/>
    <w:p w:rsidR="00BD77B1" w:rsidRDefault="00BD77B1" w:rsidP="008F789D">
      <w:pPr>
        <w:rPr>
          <w:i/>
        </w:rPr>
      </w:pPr>
      <w:r w:rsidRPr="00BD77B1">
        <w:rPr>
          <w:i/>
        </w:rPr>
        <w:t>Fuente: Catálogo de Monte público de Andalucía. Consejería de Medio Ambiente de la Junta de Andalucía</w:t>
      </w:r>
    </w:p>
    <w:p w:rsidR="009F22C6" w:rsidRDefault="009F22C6" w:rsidP="008F789D">
      <w:pPr>
        <w:rPr>
          <w:i/>
        </w:rPr>
      </w:pPr>
    </w:p>
    <w:p w:rsidR="00D27DD4" w:rsidRDefault="00D27DD4" w:rsidP="008F789D">
      <w:pPr>
        <w:rPr>
          <w:b/>
          <w:i/>
        </w:rPr>
      </w:pPr>
    </w:p>
    <w:p w:rsidR="00D27DD4" w:rsidRDefault="00D27DD4" w:rsidP="008F789D">
      <w:pPr>
        <w:rPr>
          <w:b/>
          <w:i/>
        </w:rPr>
      </w:pPr>
    </w:p>
    <w:p w:rsidR="009F22C6" w:rsidRPr="00D27DD4" w:rsidRDefault="006D07CF" w:rsidP="008F789D">
      <w:pPr>
        <w:rPr>
          <w:b/>
          <w:i/>
        </w:rPr>
      </w:pPr>
      <w:r w:rsidRPr="00D27DD4">
        <w:rPr>
          <w:b/>
          <w:i/>
        </w:rPr>
        <w:t xml:space="preserve">Conclusión: </w:t>
      </w:r>
      <w:r w:rsidR="009F22C6" w:rsidRPr="00D27DD4">
        <w:rPr>
          <w:b/>
          <w:i/>
        </w:rPr>
        <w:t xml:space="preserve">Con el arrendamiento a 25 años de este monte público se crearían miles de puestos de trabajo. </w:t>
      </w:r>
      <w:r w:rsidRPr="00D27DD4">
        <w:rPr>
          <w:b/>
          <w:i/>
        </w:rPr>
        <w:t xml:space="preserve">A pesar de </w:t>
      </w:r>
      <w:r w:rsidR="009F22C6" w:rsidRPr="00D27DD4">
        <w:rPr>
          <w:b/>
          <w:i/>
        </w:rPr>
        <w:t>que la Ley de Patrimonio de las Administraciones públicas establece una duración máxima de 20 años en los contratos de arrendamiento o cesión para explotación de las fincas, también es cierto que la propia ley indica que este plazo puede ser superior cuando esté debidamente justificado por causas excepcionales.</w:t>
      </w:r>
    </w:p>
    <w:p w:rsidR="00BD77B1" w:rsidRPr="00D27DD4" w:rsidRDefault="00BD77B1" w:rsidP="008F789D">
      <w:pPr>
        <w:rPr>
          <w:b/>
          <w:i/>
        </w:rPr>
      </w:pPr>
    </w:p>
    <w:p w:rsidR="008F789D" w:rsidRPr="00D27DD4" w:rsidRDefault="008F789D" w:rsidP="00B138E7">
      <w:pPr>
        <w:rPr>
          <w:b/>
          <w:i/>
        </w:rPr>
      </w:pPr>
    </w:p>
    <w:p w:rsidR="00B93A23" w:rsidRPr="00D27DD4" w:rsidRDefault="00B93A23">
      <w:pPr>
        <w:rPr>
          <w:b/>
          <w:i/>
        </w:rPr>
      </w:pPr>
    </w:p>
    <w:p w:rsidR="00B93A23" w:rsidRPr="00D27DD4" w:rsidRDefault="00B93A23">
      <w:pPr>
        <w:rPr>
          <w:b/>
          <w:i/>
        </w:rPr>
      </w:pPr>
    </w:p>
    <w:sectPr w:rsidR="00B93A23" w:rsidRPr="00D27DD4" w:rsidSect="00BB3C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08D5"/>
    <w:multiLevelType w:val="multilevel"/>
    <w:tmpl w:val="0A7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34DCC"/>
    <w:multiLevelType w:val="multilevel"/>
    <w:tmpl w:val="A970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34249"/>
    <w:multiLevelType w:val="multilevel"/>
    <w:tmpl w:val="513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83B7D"/>
    <w:multiLevelType w:val="multilevel"/>
    <w:tmpl w:val="C66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E03B8"/>
    <w:multiLevelType w:val="hybridMultilevel"/>
    <w:tmpl w:val="91364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B93A23"/>
    <w:rsid w:val="00000B5B"/>
    <w:rsid w:val="000257E0"/>
    <w:rsid w:val="000978B7"/>
    <w:rsid w:val="001A3CA5"/>
    <w:rsid w:val="002314D7"/>
    <w:rsid w:val="00231874"/>
    <w:rsid w:val="00241377"/>
    <w:rsid w:val="002560B3"/>
    <w:rsid w:val="002B20CF"/>
    <w:rsid w:val="003673D8"/>
    <w:rsid w:val="004533CD"/>
    <w:rsid w:val="00466AFF"/>
    <w:rsid w:val="006775CD"/>
    <w:rsid w:val="006B35EE"/>
    <w:rsid w:val="006D07CF"/>
    <w:rsid w:val="007748F9"/>
    <w:rsid w:val="008F789D"/>
    <w:rsid w:val="00930586"/>
    <w:rsid w:val="009E3585"/>
    <w:rsid w:val="009F22C6"/>
    <w:rsid w:val="00A13E7F"/>
    <w:rsid w:val="00A64474"/>
    <w:rsid w:val="00B138E7"/>
    <w:rsid w:val="00B8703C"/>
    <w:rsid w:val="00B93A23"/>
    <w:rsid w:val="00BB3C5A"/>
    <w:rsid w:val="00BD77B1"/>
    <w:rsid w:val="00C417C7"/>
    <w:rsid w:val="00C46EF6"/>
    <w:rsid w:val="00C87D33"/>
    <w:rsid w:val="00D27DD4"/>
    <w:rsid w:val="00E164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23"/>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link w:val="Ttulo2Car"/>
    <w:uiPriority w:val="9"/>
    <w:qFormat/>
    <w:rsid w:val="00BD77B1"/>
    <w:pPr>
      <w:spacing w:before="100" w:beforeAutospacing="1" w:after="100" w:afterAutospacing="1"/>
      <w:outlineLvl w:val="1"/>
    </w:pPr>
    <w:rPr>
      <w:b/>
      <w:bCs/>
      <w:sz w:val="36"/>
      <w:szCs w:val="36"/>
      <w:lang w:val="es-ES"/>
    </w:rPr>
  </w:style>
  <w:style w:type="paragraph" w:styleId="Ttulo3">
    <w:name w:val="heading 3"/>
    <w:basedOn w:val="Normal"/>
    <w:link w:val="Ttulo3Car"/>
    <w:uiPriority w:val="9"/>
    <w:qFormat/>
    <w:rsid w:val="00BD77B1"/>
    <w:pPr>
      <w:spacing w:before="100" w:beforeAutospacing="1" w:after="100" w:afterAutospacing="1"/>
      <w:outlineLvl w:val="2"/>
    </w:pPr>
    <w:rPr>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4">
    <w:name w:val="Texto independiente 24"/>
    <w:basedOn w:val="Normal"/>
    <w:rsid w:val="00B93A23"/>
    <w:pPr>
      <w:jc w:val="center"/>
    </w:pPr>
    <w:rPr>
      <w:b/>
      <w:sz w:val="28"/>
    </w:rPr>
  </w:style>
  <w:style w:type="character" w:styleId="Hipervnculo">
    <w:name w:val="Hyperlink"/>
    <w:basedOn w:val="Fuentedeprrafopredeter"/>
    <w:rsid w:val="00B93A23"/>
    <w:rPr>
      <w:color w:val="0000FF"/>
      <w:u w:val="single"/>
    </w:rPr>
  </w:style>
  <w:style w:type="paragraph" w:styleId="Prrafodelista">
    <w:name w:val="List Paragraph"/>
    <w:basedOn w:val="Normal"/>
    <w:uiPriority w:val="34"/>
    <w:qFormat/>
    <w:rsid w:val="000257E0"/>
    <w:pPr>
      <w:ind w:left="720"/>
      <w:contextualSpacing/>
    </w:pPr>
  </w:style>
  <w:style w:type="table" w:styleId="Tablaconcuadrcula">
    <w:name w:val="Table Grid"/>
    <w:basedOn w:val="Tablanormal"/>
    <w:uiPriority w:val="59"/>
    <w:rsid w:val="008F7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BD77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D77B1"/>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BD77B1"/>
    <w:pPr>
      <w:spacing w:before="100" w:beforeAutospacing="1" w:after="100" w:afterAutospacing="1"/>
    </w:pPr>
    <w:rPr>
      <w:szCs w:val="24"/>
      <w:lang w:val="es-ES"/>
    </w:rPr>
  </w:style>
  <w:style w:type="paragraph" w:styleId="z-Principiodelformulario">
    <w:name w:val="HTML Top of Form"/>
    <w:basedOn w:val="Normal"/>
    <w:next w:val="Normal"/>
    <w:link w:val="z-PrincipiodelformularioCar"/>
    <w:hidden/>
    <w:uiPriority w:val="99"/>
    <w:semiHidden/>
    <w:unhideWhenUsed/>
    <w:rsid w:val="00BD77B1"/>
    <w:pPr>
      <w:pBdr>
        <w:bottom w:val="single" w:sz="6" w:space="1" w:color="auto"/>
      </w:pBdr>
      <w:jc w:val="center"/>
    </w:pPr>
    <w:rPr>
      <w:rFonts w:ascii="Arial" w:hAnsi="Arial" w:cs="Arial"/>
      <w:vanish/>
      <w:sz w:val="16"/>
      <w:szCs w:val="16"/>
      <w:lang w:val="es-ES"/>
    </w:rPr>
  </w:style>
  <w:style w:type="character" w:customStyle="1" w:styleId="z-PrincipiodelformularioCar">
    <w:name w:val="z-Principio del formulario Car"/>
    <w:basedOn w:val="Fuentedeprrafopredeter"/>
    <w:link w:val="z-Principiodelformulario"/>
    <w:uiPriority w:val="99"/>
    <w:semiHidden/>
    <w:rsid w:val="00BD77B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BD77B1"/>
    <w:pPr>
      <w:pBdr>
        <w:top w:val="single" w:sz="6" w:space="1" w:color="auto"/>
      </w:pBdr>
      <w:jc w:val="center"/>
    </w:pPr>
    <w:rPr>
      <w:rFonts w:ascii="Arial" w:hAnsi="Arial" w:cs="Arial"/>
      <w:vanish/>
      <w:sz w:val="16"/>
      <w:szCs w:val="16"/>
      <w:lang w:val="es-ES"/>
    </w:rPr>
  </w:style>
  <w:style w:type="character" w:customStyle="1" w:styleId="z-FinaldelformularioCar">
    <w:name w:val="z-Final del formulario Car"/>
    <w:basedOn w:val="Fuentedeprrafopredeter"/>
    <w:link w:val="z-Finaldelformulario"/>
    <w:uiPriority w:val="99"/>
    <w:semiHidden/>
    <w:rsid w:val="00BD77B1"/>
    <w:rPr>
      <w:rFonts w:ascii="Arial" w:eastAsia="Times New Roman" w:hAnsi="Arial" w:cs="Arial"/>
      <w:vanish/>
      <w:sz w:val="16"/>
      <w:szCs w:val="16"/>
      <w:lang w:eastAsia="es-ES"/>
    </w:rPr>
  </w:style>
  <w:style w:type="character" w:customStyle="1" w:styleId="active">
    <w:name w:val="active"/>
    <w:basedOn w:val="Fuentedeprrafopredeter"/>
    <w:rsid w:val="00BD77B1"/>
  </w:style>
  <w:style w:type="character" w:customStyle="1" w:styleId="ultimoruta">
    <w:name w:val="ultimoruta"/>
    <w:basedOn w:val="Fuentedeprrafopredeter"/>
    <w:rsid w:val="00BD77B1"/>
  </w:style>
  <w:style w:type="character" w:customStyle="1" w:styleId="agrupar">
    <w:name w:val="agrupar"/>
    <w:basedOn w:val="Fuentedeprrafopredeter"/>
    <w:rsid w:val="00BD77B1"/>
  </w:style>
  <w:style w:type="character" w:customStyle="1" w:styleId="agruparresultado">
    <w:name w:val="agruparresultado"/>
    <w:basedOn w:val="Fuentedeprrafopredeter"/>
    <w:rsid w:val="00BD77B1"/>
  </w:style>
  <w:style w:type="character" w:styleId="Textoennegrita">
    <w:name w:val="Strong"/>
    <w:basedOn w:val="Fuentedeprrafopredeter"/>
    <w:uiPriority w:val="22"/>
    <w:qFormat/>
    <w:rsid w:val="00BD77B1"/>
    <w:rPr>
      <w:b/>
      <w:bCs/>
    </w:rPr>
  </w:style>
  <w:style w:type="paragraph" w:styleId="Textodeglobo">
    <w:name w:val="Balloon Text"/>
    <w:basedOn w:val="Normal"/>
    <w:link w:val="TextodegloboCar"/>
    <w:uiPriority w:val="99"/>
    <w:semiHidden/>
    <w:unhideWhenUsed/>
    <w:rsid w:val="00BD7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7B1"/>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796218520">
      <w:bodyDiv w:val="1"/>
      <w:marLeft w:val="0"/>
      <w:marRight w:val="0"/>
      <w:marTop w:val="0"/>
      <w:marBottom w:val="0"/>
      <w:divBdr>
        <w:top w:val="none" w:sz="0" w:space="0" w:color="auto"/>
        <w:left w:val="none" w:sz="0" w:space="0" w:color="auto"/>
        <w:bottom w:val="none" w:sz="0" w:space="0" w:color="auto"/>
        <w:right w:val="none" w:sz="0" w:space="0" w:color="auto"/>
      </w:divBdr>
      <w:divsChild>
        <w:div w:id="1354766814">
          <w:marLeft w:val="0"/>
          <w:marRight w:val="0"/>
          <w:marTop w:val="0"/>
          <w:marBottom w:val="0"/>
          <w:divBdr>
            <w:top w:val="none" w:sz="0" w:space="0" w:color="auto"/>
            <w:left w:val="none" w:sz="0" w:space="0" w:color="auto"/>
            <w:bottom w:val="none" w:sz="0" w:space="0" w:color="auto"/>
            <w:right w:val="none" w:sz="0" w:space="0" w:color="auto"/>
          </w:divBdr>
          <w:divsChild>
            <w:div w:id="1114179742">
              <w:marLeft w:val="0"/>
              <w:marRight w:val="0"/>
              <w:marTop w:val="0"/>
              <w:marBottom w:val="0"/>
              <w:divBdr>
                <w:top w:val="none" w:sz="0" w:space="0" w:color="auto"/>
                <w:left w:val="none" w:sz="0" w:space="0" w:color="auto"/>
                <w:bottom w:val="none" w:sz="0" w:space="0" w:color="auto"/>
                <w:right w:val="none" w:sz="0" w:space="0" w:color="auto"/>
              </w:divBdr>
              <w:divsChild>
                <w:div w:id="1500775579">
                  <w:marLeft w:val="0"/>
                  <w:marRight w:val="0"/>
                  <w:marTop w:val="0"/>
                  <w:marBottom w:val="0"/>
                  <w:divBdr>
                    <w:top w:val="none" w:sz="0" w:space="0" w:color="auto"/>
                    <w:left w:val="none" w:sz="0" w:space="0" w:color="auto"/>
                    <w:bottom w:val="none" w:sz="0" w:space="0" w:color="auto"/>
                    <w:right w:val="none" w:sz="0" w:space="0" w:color="auto"/>
                  </w:divBdr>
                </w:div>
              </w:divsChild>
            </w:div>
            <w:div w:id="1543397458">
              <w:marLeft w:val="0"/>
              <w:marRight w:val="0"/>
              <w:marTop w:val="0"/>
              <w:marBottom w:val="0"/>
              <w:divBdr>
                <w:top w:val="none" w:sz="0" w:space="0" w:color="auto"/>
                <w:left w:val="none" w:sz="0" w:space="0" w:color="auto"/>
                <w:bottom w:val="none" w:sz="0" w:space="0" w:color="auto"/>
                <w:right w:val="none" w:sz="0" w:space="0" w:color="auto"/>
              </w:divBdr>
              <w:divsChild>
                <w:div w:id="1483540306">
                  <w:marLeft w:val="0"/>
                  <w:marRight w:val="0"/>
                  <w:marTop w:val="0"/>
                  <w:marBottom w:val="0"/>
                  <w:divBdr>
                    <w:top w:val="none" w:sz="0" w:space="0" w:color="auto"/>
                    <w:left w:val="none" w:sz="0" w:space="0" w:color="auto"/>
                    <w:bottom w:val="none" w:sz="0" w:space="0" w:color="auto"/>
                    <w:right w:val="none" w:sz="0" w:space="0" w:color="auto"/>
                  </w:divBdr>
                  <w:divsChild>
                    <w:div w:id="516818349">
                      <w:marLeft w:val="0"/>
                      <w:marRight w:val="0"/>
                      <w:marTop w:val="0"/>
                      <w:marBottom w:val="0"/>
                      <w:divBdr>
                        <w:top w:val="none" w:sz="0" w:space="0" w:color="auto"/>
                        <w:left w:val="none" w:sz="0" w:space="0" w:color="auto"/>
                        <w:bottom w:val="none" w:sz="0" w:space="0" w:color="auto"/>
                        <w:right w:val="none" w:sz="0" w:space="0" w:color="auto"/>
                      </w:divBdr>
                    </w:div>
                    <w:div w:id="14004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6776">
          <w:marLeft w:val="0"/>
          <w:marRight w:val="0"/>
          <w:marTop w:val="0"/>
          <w:marBottom w:val="0"/>
          <w:divBdr>
            <w:top w:val="none" w:sz="0" w:space="0" w:color="auto"/>
            <w:left w:val="none" w:sz="0" w:space="0" w:color="auto"/>
            <w:bottom w:val="none" w:sz="0" w:space="0" w:color="auto"/>
            <w:right w:val="none" w:sz="0" w:space="0" w:color="auto"/>
          </w:divBdr>
          <w:divsChild>
            <w:div w:id="1280986028">
              <w:marLeft w:val="0"/>
              <w:marRight w:val="0"/>
              <w:marTop w:val="0"/>
              <w:marBottom w:val="0"/>
              <w:divBdr>
                <w:top w:val="none" w:sz="0" w:space="0" w:color="auto"/>
                <w:left w:val="none" w:sz="0" w:space="0" w:color="auto"/>
                <w:bottom w:val="none" w:sz="0" w:space="0" w:color="auto"/>
                <w:right w:val="none" w:sz="0" w:space="0" w:color="auto"/>
              </w:divBdr>
              <w:divsChild>
                <w:div w:id="1687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425">
          <w:marLeft w:val="0"/>
          <w:marRight w:val="0"/>
          <w:marTop w:val="0"/>
          <w:marBottom w:val="0"/>
          <w:divBdr>
            <w:top w:val="none" w:sz="0" w:space="0" w:color="auto"/>
            <w:left w:val="none" w:sz="0" w:space="0" w:color="auto"/>
            <w:bottom w:val="none" w:sz="0" w:space="0" w:color="auto"/>
            <w:right w:val="none" w:sz="0" w:space="0" w:color="auto"/>
          </w:divBdr>
        </w:div>
        <w:div w:id="1851485889">
          <w:marLeft w:val="0"/>
          <w:marRight w:val="0"/>
          <w:marTop w:val="0"/>
          <w:marBottom w:val="0"/>
          <w:divBdr>
            <w:top w:val="none" w:sz="0" w:space="0" w:color="auto"/>
            <w:left w:val="none" w:sz="0" w:space="0" w:color="auto"/>
            <w:bottom w:val="none" w:sz="0" w:space="0" w:color="auto"/>
            <w:right w:val="none" w:sz="0" w:space="0" w:color="auto"/>
          </w:divBdr>
        </w:div>
        <w:div w:id="489566523">
          <w:marLeft w:val="0"/>
          <w:marRight w:val="0"/>
          <w:marTop w:val="0"/>
          <w:marBottom w:val="0"/>
          <w:divBdr>
            <w:top w:val="none" w:sz="0" w:space="0" w:color="auto"/>
            <w:left w:val="none" w:sz="0" w:space="0" w:color="auto"/>
            <w:bottom w:val="none" w:sz="0" w:space="0" w:color="auto"/>
            <w:right w:val="none" w:sz="0" w:space="0" w:color="auto"/>
          </w:divBdr>
        </w:div>
        <w:div w:id="1605574683">
          <w:marLeft w:val="0"/>
          <w:marRight w:val="0"/>
          <w:marTop w:val="0"/>
          <w:marBottom w:val="0"/>
          <w:divBdr>
            <w:top w:val="none" w:sz="0" w:space="0" w:color="auto"/>
            <w:left w:val="none" w:sz="0" w:space="0" w:color="auto"/>
            <w:bottom w:val="none" w:sz="0" w:space="0" w:color="auto"/>
            <w:right w:val="none" w:sz="0" w:space="0" w:color="auto"/>
          </w:divBdr>
          <w:divsChild>
            <w:div w:id="709886820">
              <w:marLeft w:val="0"/>
              <w:marRight w:val="0"/>
              <w:marTop w:val="0"/>
              <w:marBottom w:val="0"/>
              <w:divBdr>
                <w:top w:val="none" w:sz="0" w:space="0" w:color="auto"/>
                <w:left w:val="none" w:sz="0" w:space="0" w:color="auto"/>
                <w:bottom w:val="none" w:sz="0" w:space="0" w:color="auto"/>
                <w:right w:val="none" w:sz="0" w:space="0" w:color="auto"/>
              </w:divBdr>
              <w:divsChild>
                <w:div w:id="1030296665">
                  <w:marLeft w:val="0"/>
                  <w:marRight w:val="0"/>
                  <w:marTop w:val="0"/>
                  <w:marBottom w:val="0"/>
                  <w:divBdr>
                    <w:top w:val="none" w:sz="0" w:space="0" w:color="auto"/>
                    <w:left w:val="none" w:sz="0" w:space="0" w:color="auto"/>
                    <w:bottom w:val="none" w:sz="0" w:space="0" w:color="auto"/>
                    <w:right w:val="none" w:sz="0" w:space="0" w:color="auto"/>
                  </w:divBdr>
                  <w:divsChild>
                    <w:div w:id="1834174207">
                      <w:marLeft w:val="0"/>
                      <w:marRight w:val="0"/>
                      <w:marTop w:val="0"/>
                      <w:marBottom w:val="0"/>
                      <w:divBdr>
                        <w:top w:val="none" w:sz="0" w:space="0" w:color="auto"/>
                        <w:left w:val="none" w:sz="0" w:space="0" w:color="auto"/>
                        <w:bottom w:val="none" w:sz="0" w:space="0" w:color="auto"/>
                        <w:right w:val="none" w:sz="0" w:space="0" w:color="auto"/>
                      </w:divBdr>
                      <w:divsChild>
                        <w:div w:id="2481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5748">
              <w:marLeft w:val="0"/>
              <w:marRight w:val="0"/>
              <w:marTop w:val="0"/>
              <w:marBottom w:val="0"/>
              <w:divBdr>
                <w:top w:val="none" w:sz="0" w:space="0" w:color="auto"/>
                <w:left w:val="none" w:sz="0" w:space="0" w:color="auto"/>
                <w:bottom w:val="none" w:sz="0" w:space="0" w:color="auto"/>
                <w:right w:val="none" w:sz="0" w:space="0" w:color="auto"/>
              </w:divBdr>
              <w:divsChild>
                <w:div w:id="975913203">
                  <w:marLeft w:val="0"/>
                  <w:marRight w:val="0"/>
                  <w:marTop w:val="0"/>
                  <w:marBottom w:val="0"/>
                  <w:divBdr>
                    <w:top w:val="none" w:sz="0" w:space="0" w:color="auto"/>
                    <w:left w:val="none" w:sz="0" w:space="0" w:color="auto"/>
                    <w:bottom w:val="none" w:sz="0" w:space="0" w:color="auto"/>
                    <w:right w:val="none" w:sz="0" w:space="0" w:color="auto"/>
                  </w:divBdr>
                  <w:divsChild>
                    <w:div w:id="785933207">
                      <w:marLeft w:val="0"/>
                      <w:marRight w:val="0"/>
                      <w:marTop w:val="0"/>
                      <w:marBottom w:val="0"/>
                      <w:divBdr>
                        <w:top w:val="none" w:sz="0" w:space="0" w:color="auto"/>
                        <w:left w:val="none" w:sz="0" w:space="0" w:color="auto"/>
                        <w:bottom w:val="none" w:sz="0" w:space="0" w:color="auto"/>
                        <w:right w:val="none" w:sz="0" w:space="0" w:color="auto"/>
                      </w:divBdr>
                      <w:divsChild>
                        <w:div w:id="602107442">
                          <w:marLeft w:val="0"/>
                          <w:marRight w:val="0"/>
                          <w:marTop w:val="0"/>
                          <w:marBottom w:val="0"/>
                          <w:divBdr>
                            <w:top w:val="none" w:sz="0" w:space="0" w:color="auto"/>
                            <w:left w:val="none" w:sz="0" w:space="0" w:color="auto"/>
                            <w:bottom w:val="none" w:sz="0" w:space="0" w:color="auto"/>
                            <w:right w:val="none" w:sz="0" w:space="0" w:color="auto"/>
                          </w:divBdr>
                        </w:div>
                        <w:div w:id="2029716551">
                          <w:marLeft w:val="0"/>
                          <w:marRight w:val="0"/>
                          <w:marTop w:val="0"/>
                          <w:marBottom w:val="0"/>
                          <w:divBdr>
                            <w:top w:val="none" w:sz="0" w:space="0" w:color="auto"/>
                            <w:left w:val="none" w:sz="0" w:space="0" w:color="auto"/>
                            <w:bottom w:val="none" w:sz="0" w:space="0" w:color="auto"/>
                            <w:right w:val="none" w:sz="0" w:space="0" w:color="auto"/>
                          </w:divBdr>
                          <w:divsChild>
                            <w:div w:id="1388649140">
                              <w:marLeft w:val="0"/>
                              <w:marRight w:val="0"/>
                              <w:marTop w:val="0"/>
                              <w:marBottom w:val="0"/>
                              <w:divBdr>
                                <w:top w:val="none" w:sz="0" w:space="0" w:color="auto"/>
                                <w:left w:val="none" w:sz="0" w:space="0" w:color="auto"/>
                                <w:bottom w:val="none" w:sz="0" w:space="0" w:color="auto"/>
                                <w:right w:val="none" w:sz="0" w:space="0" w:color="auto"/>
                              </w:divBdr>
                              <w:divsChild>
                                <w:div w:id="935283859">
                                  <w:marLeft w:val="0"/>
                                  <w:marRight w:val="0"/>
                                  <w:marTop w:val="0"/>
                                  <w:marBottom w:val="0"/>
                                  <w:divBdr>
                                    <w:top w:val="none" w:sz="0" w:space="0" w:color="auto"/>
                                    <w:left w:val="none" w:sz="0" w:space="0" w:color="auto"/>
                                    <w:bottom w:val="none" w:sz="0" w:space="0" w:color="auto"/>
                                    <w:right w:val="none" w:sz="0" w:space="0" w:color="auto"/>
                                  </w:divBdr>
                                  <w:divsChild>
                                    <w:div w:id="2124883628">
                                      <w:marLeft w:val="0"/>
                                      <w:marRight w:val="0"/>
                                      <w:marTop w:val="0"/>
                                      <w:marBottom w:val="0"/>
                                      <w:divBdr>
                                        <w:top w:val="none" w:sz="0" w:space="0" w:color="auto"/>
                                        <w:left w:val="none" w:sz="0" w:space="0" w:color="auto"/>
                                        <w:bottom w:val="none" w:sz="0" w:space="0" w:color="auto"/>
                                        <w:right w:val="none" w:sz="0" w:space="0" w:color="auto"/>
                                      </w:divBdr>
                                      <w:divsChild>
                                        <w:div w:id="1968468743">
                                          <w:marLeft w:val="0"/>
                                          <w:marRight w:val="0"/>
                                          <w:marTop w:val="0"/>
                                          <w:marBottom w:val="0"/>
                                          <w:divBdr>
                                            <w:top w:val="none" w:sz="0" w:space="0" w:color="auto"/>
                                            <w:left w:val="none" w:sz="0" w:space="0" w:color="auto"/>
                                            <w:bottom w:val="none" w:sz="0" w:space="0" w:color="auto"/>
                                            <w:right w:val="none" w:sz="0" w:space="0" w:color="auto"/>
                                          </w:divBdr>
                                          <w:divsChild>
                                            <w:div w:id="19286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216">
                              <w:marLeft w:val="0"/>
                              <w:marRight w:val="0"/>
                              <w:marTop w:val="0"/>
                              <w:marBottom w:val="0"/>
                              <w:divBdr>
                                <w:top w:val="none" w:sz="0" w:space="0" w:color="auto"/>
                                <w:left w:val="none" w:sz="0" w:space="0" w:color="auto"/>
                                <w:bottom w:val="none" w:sz="0" w:space="0" w:color="auto"/>
                                <w:right w:val="none" w:sz="0" w:space="0" w:color="auto"/>
                              </w:divBdr>
                            </w:div>
                            <w:div w:id="420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jajaen@asajajaen.com"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ajajae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11</cp:revision>
  <cp:lastPrinted>2015-07-22T07:00:00Z</cp:lastPrinted>
  <dcterms:created xsi:type="dcterms:W3CDTF">2015-07-16T07:17:00Z</dcterms:created>
  <dcterms:modified xsi:type="dcterms:W3CDTF">2015-07-22T07:02:00Z</dcterms:modified>
</cp:coreProperties>
</file>